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90" w:rsidRDefault="006B7E90" w:rsidP="006B7E90">
      <w:pPr>
        <w:autoSpaceDE w:val="0"/>
        <w:autoSpaceDN w:val="0"/>
        <w:adjustRightInd w:val="0"/>
        <w:spacing w:before="120"/>
        <w:rPr>
          <w:rFonts w:ascii="Verdana" w:hAnsi="Verdana" w:cs="Arial"/>
          <w:sz w:val="24"/>
          <w:szCs w:val="24"/>
        </w:rPr>
      </w:pPr>
      <w:r w:rsidRPr="00F41A20">
        <w:rPr>
          <w:rFonts w:ascii="Verdana" w:hAnsi="Verdana" w:cs="Arial"/>
          <w:sz w:val="24"/>
          <w:szCs w:val="24"/>
        </w:rPr>
        <w:t>THE BEGINNING STAGES OF AN EMERGENCY</w:t>
      </w:r>
    </w:p>
    <w:p w:rsidR="006B7E90" w:rsidRDefault="006B7E90" w:rsidP="006B7E90">
      <w:pPr>
        <w:autoSpaceDE w:val="0"/>
        <w:autoSpaceDN w:val="0"/>
        <w:adjustRightInd w:val="0"/>
        <w:spacing w:before="120"/>
        <w:rPr>
          <w:rFonts w:ascii="Calibri" w:hAnsi="Calibri" w:cs="Arial"/>
          <w:color w:val="000000"/>
        </w:rPr>
        <w:sectPr w:rsidR="006B7E90" w:rsidSect="005F6253">
          <w:pgSz w:w="12240" w:h="15840" w:code="1"/>
          <w:pgMar w:top="1440" w:right="1080" w:bottom="1440" w:left="1080" w:header="720" w:footer="720" w:gutter="0"/>
          <w:pgBorders w:offsetFrom="page">
            <w:top w:val="thinThickSmallGap" w:sz="24" w:space="24" w:color="365F91" w:themeColor="accent1" w:themeShade="BF"/>
            <w:left w:val="thinThickSmallGap" w:sz="24" w:space="24" w:color="365F91" w:themeColor="accent1" w:themeShade="BF"/>
            <w:bottom w:val="thickThinSmallGap" w:sz="24" w:space="24" w:color="365F91" w:themeColor="accent1" w:themeShade="BF"/>
            <w:right w:val="thickThinSmallGap" w:sz="24" w:space="24" w:color="365F91" w:themeColor="accent1" w:themeShade="BF"/>
          </w:pgBorders>
          <w:cols w:space="720"/>
          <w:docGrid w:linePitch="272"/>
        </w:sectPr>
      </w:pPr>
    </w:p>
    <w:p w:rsidR="006B7E90" w:rsidRPr="004B33EF" w:rsidRDefault="006B7E90" w:rsidP="006B7E90">
      <w:pPr>
        <w:autoSpaceDE w:val="0"/>
        <w:autoSpaceDN w:val="0"/>
        <w:adjustRightInd w:val="0"/>
        <w:spacing w:before="120"/>
        <w:rPr>
          <w:rFonts w:ascii="Calibri" w:hAnsi="Calibri" w:cs="Arial"/>
          <w:color w:val="000000"/>
        </w:rPr>
      </w:pPr>
      <w:r w:rsidRPr="004B33EF">
        <w:rPr>
          <w:rFonts w:ascii="Calibri" w:hAnsi="Calibri" w:cs="Arial"/>
          <w:color w:val="000000"/>
        </w:rPr>
        <w:lastRenderedPageBreak/>
        <w:t xml:space="preserve">The SECC is always “activated” at Level </w:t>
      </w:r>
      <w:proofErr w:type="gramStart"/>
      <w:r w:rsidRPr="004B33EF">
        <w:rPr>
          <w:rFonts w:ascii="Calibri" w:hAnsi="Calibri" w:cs="Arial"/>
          <w:color w:val="000000"/>
        </w:rPr>
        <w:t>One</w:t>
      </w:r>
      <w:proofErr w:type="gramEnd"/>
      <w:r w:rsidRPr="004B33EF">
        <w:rPr>
          <w:rFonts w:ascii="Calibri" w:hAnsi="Calibri" w:cs="Arial"/>
          <w:color w:val="000000"/>
        </w:rPr>
        <w:t xml:space="preserve"> and staffed with personnel from the DHS&amp;EM Operations/Response Unit.  During the early stages of an emergency, the Response Unit provide</w:t>
      </w:r>
      <w:r>
        <w:rPr>
          <w:rFonts w:ascii="Calibri" w:hAnsi="Calibri" w:cs="Arial"/>
          <w:color w:val="000000"/>
        </w:rPr>
        <w:t>s</w:t>
      </w:r>
      <w:r w:rsidRPr="004B33EF">
        <w:rPr>
          <w:rFonts w:ascii="Calibri" w:hAnsi="Calibri" w:cs="Arial"/>
          <w:color w:val="000000"/>
        </w:rPr>
        <w:t xml:space="preserve"> technical guidance and logistical support to the impacted community while coordinating with other state, federal, private non-profit and volunteer agencies to address response and immediate relief needs.  </w:t>
      </w:r>
    </w:p>
    <w:p w:rsidR="006B7E90" w:rsidRDefault="006B7E90" w:rsidP="006B7E90">
      <w:pPr>
        <w:autoSpaceDE w:val="0"/>
        <w:autoSpaceDN w:val="0"/>
        <w:adjustRightInd w:val="0"/>
        <w:spacing w:before="120"/>
        <w:rPr>
          <w:rFonts w:ascii="Calibri" w:hAnsi="Calibri" w:cs="Arial"/>
          <w:color w:val="000000"/>
        </w:rPr>
      </w:pPr>
      <w:r w:rsidRPr="004B33EF">
        <w:rPr>
          <w:rFonts w:ascii="Calibri" w:hAnsi="Calibri" w:cs="Arial"/>
          <w:color w:val="000000"/>
        </w:rPr>
        <w:t>Upon notification of an emergency or disaster, the SECC contact</w:t>
      </w:r>
      <w:r>
        <w:rPr>
          <w:rFonts w:ascii="Calibri" w:hAnsi="Calibri" w:cs="Arial"/>
          <w:color w:val="000000"/>
        </w:rPr>
        <w:t>s</w:t>
      </w:r>
      <w:r w:rsidRPr="004B33EF">
        <w:rPr>
          <w:rFonts w:ascii="Calibri" w:hAnsi="Calibri" w:cs="Arial"/>
          <w:color w:val="000000"/>
        </w:rPr>
        <w:t xml:space="preserve"> communit</w:t>
      </w:r>
      <w:r>
        <w:rPr>
          <w:rFonts w:ascii="Calibri" w:hAnsi="Calibri" w:cs="Arial"/>
          <w:color w:val="000000"/>
        </w:rPr>
        <w:t>y.  T</w:t>
      </w:r>
      <w:r w:rsidRPr="004B33EF">
        <w:rPr>
          <w:rFonts w:ascii="Calibri" w:hAnsi="Calibri" w:cs="Arial"/>
          <w:color w:val="000000"/>
        </w:rPr>
        <w:t xml:space="preserve">he SECC will </w:t>
      </w:r>
      <w:r>
        <w:rPr>
          <w:rFonts w:ascii="Calibri" w:hAnsi="Calibri" w:cs="Arial"/>
          <w:color w:val="000000"/>
        </w:rPr>
        <w:t xml:space="preserve">verify/confirm the need for assistance and </w:t>
      </w:r>
      <w:r w:rsidRPr="004B33EF">
        <w:rPr>
          <w:rFonts w:ascii="Calibri" w:hAnsi="Calibri" w:cs="Arial"/>
          <w:color w:val="000000"/>
        </w:rPr>
        <w:t>obtain as much situatio</w:t>
      </w:r>
      <w:r>
        <w:rPr>
          <w:rFonts w:ascii="Calibri" w:hAnsi="Calibri" w:cs="Arial"/>
          <w:color w:val="000000"/>
        </w:rPr>
        <w:t>nal awareness as possible.  The</w:t>
      </w:r>
      <w:r w:rsidRPr="004B33EF">
        <w:rPr>
          <w:rFonts w:ascii="Calibri" w:hAnsi="Calibri" w:cs="Arial"/>
          <w:color w:val="000000"/>
        </w:rPr>
        <w:t xml:space="preserve"> information along with community </w:t>
      </w:r>
      <w:r>
        <w:rPr>
          <w:rFonts w:ascii="Calibri" w:hAnsi="Calibri" w:cs="Arial"/>
          <w:color w:val="000000"/>
        </w:rPr>
        <w:t xml:space="preserve">background data, maps and other </w:t>
      </w:r>
      <w:r w:rsidRPr="004B33EF">
        <w:rPr>
          <w:rFonts w:ascii="Calibri" w:hAnsi="Calibri" w:cs="Arial"/>
          <w:color w:val="000000"/>
        </w:rPr>
        <w:t xml:space="preserve">information </w:t>
      </w:r>
      <w:proofErr w:type="gramStart"/>
      <w:r w:rsidRPr="004B33EF">
        <w:rPr>
          <w:rFonts w:ascii="Calibri" w:hAnsi="Calibri" w:cs="Arial"/>
          <w:color w:val="000000"/>
        </w:rPr>
        <w:t>will be us</w:t>
      </w:r>
      <w:r>
        <w:rPr>
          <w:rFonts w:ascii="Calibri" w:hAnsi="Calibri" w:cs="Arial"/>
          <w:color w:val="000000"/>
        </w:rPr>
        <w:t>ed</w:t>
      </w:r>
      <w:proofErr w:type="gramEnd"/>
      <w:r>
        <w:rPr>
          <w:rFonts w:ascii="Calibri" w:hAnsi="Calibri" w:cs="Arial"/>
          <w:color w:val="000000"/>
        </w:rPr>
        <w:t xml:space="preserve"> to brief DHS&amp;EM Leadership.</w:t>
      </w:r>
    </w:p>
    <w:p w:rsidR="006B7E90" w:rsidRPr="004B33EF" w:rsidRDefault="006B7E90" w:rsidP="006B7E90">
      <w:pPr>
        <w:autoSpaceDE w:val="0"/>
        <w:autoSpaceDN w:val="0"/>
        <w:adjustRightInd w:val="0"/>
        <w:spacing w:before="120"/>
        <w:rPr>
          <w:rFonts w:ascii="Calibri" w:hAnsi="Calibri" w:cs="Arial"/>
          <w:color w:val="000000"/>
        </w:rPr>
      </w:pPr>
      <w:r w:rsidRPr="004B33EF">
        <w:rPr>
          <w:rFonts w:ascii="Calibri" w:hAnsi="Calibri" w:cs="Arial"/>
          <w:color w:val="000000"/>
        </w:rPr>
        <w:t xml:space="preserve">If </w:t>
      </w:r>
      <w:r>
        <w:rPr>
          <w:rFonts w:ascii="Calibri" w:hAnsi="Calibri" w:cs="Arial"/>
          <w:color w:val="000000"/>
        </w:rPr>
        <w:t xml:space="preserve">normal </w:t>
      </w:r>
      <w:r w:rsidRPr="004B33EF">
        <w:rPr>
          <w:rFonts w:ascii="Calibri" w:hAnsi="Calibri" w:cs="Arial"/>
          <w:color w:val="000000"/>
        </w:rPr>
        <w:t xml:space="preserve">communication </w:t>
      </w:r>
      <w:r>
        <w:rPr>
          <w:rFonts w:ascii="Calibri" w:hAnsi="Calibri" w:cs="Arial"/>
          <w:color w:val="000000"/>
        </w:rPr>
        <w:t>pathways to the community are</w:t>
      </w:r>
      <w:r w:rsidRPr="004B33EF">
        <w:rPr>
          <w:rFonts w:ascii="Calibri" w:hAnsi="Calibri" w:cs="Arial"/>
          <w:color w:val="000000"/>
        </w:rPr>
        <w:t xml:space="preserve"> impa</w:t>
      </w:r>
      <w:r>
        <w:rPr>
          <w:rFonts w:ascii="Calibri" w:hAnsi="Calibri" w:cs="Arial"/>
          <w:color w:val="000000"/>
        </w:rPr>
        <w:t>ired, unreliable, or out-of-service</w:t>
      </w:r>
      <w:r w:rsidRPr="004B33EF">
        <w:rPr>
          <w:rFonts w:ascii="Calibri" w:hAnsi="Calibri" w:cs="Arial"/>
          <w:color w:val="000000"/>
        </w:rPr>
        <w:t xml:space="preserve">, the SECC will </w:t>
      </w:r>
      <w:r>
        <w:rPr>
          <w:rFonts w:ascii="Calibri" w:hAnsi="Calibri" w:cs="Arial"/>
          <w:color w:val="000000"/>
        </w:rPr>
        <w:t xml:space="preserve">try to </w:t>
      </w:r>
      <w:r w:rsidRPr="004B33EF">
        <w:rPr>
          <w:rFonts w:ascii="Calibri" w:hAnsi="Calibri" w:cs="Arial"/>
          <w:color w:val="000000"/>
        </w:rPr>
        <w:t xml:space="preserve">establish </w:t>
      </w:r>
      <w:r>
        <w:rPr>
          <w:rFonts w:ascii="Calibri" w:hAnsi="Calibri" w:cs="Arial"/>
          <w:color w:val="000000"/>
        </w:rPr>
        <w:t xml:space="preserve">a </w:t>
      </w:r>
      <w:r w:rsidRPr="004B33EF">
        <w:rPr>
          <w:rFonts w:ascii="Calibri" w:hAnsi="Calibri" w:cs="Arial"/>
          <w:color w:val="000000"/>
        </w:rPr>
        <w:t>communication</w:t>
      </w:r>
      <w:r>
        <w:rPr>
          <w:rFonts w:ascii="Calibri" w:hAnsi="Calibri" w:cs="Arial"/>
          <w:color w:val="000000"/>
        </w:rPr>
        <w:t xml:space="preserve"> link by an alternate method.</w:t>
      </w:r>
      <w:r w:rsidRPr="004B33EF">
        <w:rPr>
          <w:rFonts w:ascii="Calibri" w:hAnsi="Calibri" w:cs="Arial"/>
          <w:color w:val="000000"/>
        </w:rPr>
        <w:t xml:space="preserve">   </w:t>
      </w:r>
    </w:p>
    <w:p w:rsidR="006B7E90" w:rsidRDefault="006B7E90" w:rsidP="006B7E90">
      <w:pPr>
        <w:autoSpaceDE w:val="0"/>
        <w:autoSpaceDN w:val="0"/>
        <w:adjustRightInd w:val="0"/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 xml:space="preserve">The SECC will also compile as much incident and background community/area information as possible </w:t>
      </w:r>
      <w:proofErr w:type="gramStart"/>
      <w:r>
        <w:rPr>
          <w:rFonts w:ascii="Calibri" w:hAnsi="Calibri" w:cs="Arial"/>
        </w:rPr>
        <w:t>to better orient</w:t>
      </w:r>
      <w:proofErr w:type="gramEnd"/>
      <w:r>
        <w:rPr>
          <w:rFonts w:ascii="Calibri" w:hAnsi="Calibri" w:cs="Arial"/>
        </w:rPr>
        <w:t xml:space="preserve"> the staff to the community situation.   A good source for background community data </w:t>
      </w:r>
      <w:proofErr w:type="gramStart"/>
      <w:r>
        <w:rPr>
          <w:rFonts w:ascii="Calibri" w:hAnsi="Calibri" w:cs="Arial"/>
        </w:rPr>
        <w:t>is found</w:t>
      </w:r>
      <w:proofErr w:type="gramEnd"/>
      <w:r>
        <w:rPr>
          <w:rFonts w:ascii="Calibri" w:hAnsi="Calibri" w:cs="Arial"/>
        </w:rPr>
        <w:t xml:space="preserve"> at Division of Community Affairs (DCRA) community database at: </w:t>
      </w:r>
      <w:hyperlink r:id="rId5" w:history="1">
        <w:r w:rsidRPr="001F0D21">
          <w:rPr>
            <w:rStyle w:val="Hyperlink"/>
            <w:rFonts w:ascii="Calibri" w:hAnsi="Calibri"/>
          </w:rPr>
          <w:t>http://www.commerce.state.ak.us/dca/commdb/ CF_BLOCK.htm</w:t>
        </w:r>
      </w:hyperlink>
      <w:r>
        <w:rPr>
          <w:rFonts w:ascii="Calibri" w:hAnsi="Calibri" w:cs="Arial"/>
        </w:rPr>
        <w:t xml:space="preserve">. </w:t>
      </w:r>
    </w:p>
    <w:p w:rsidR="006B7E90" w:rsidRDefault="006B7E90" w:rsidP="006B7E90">
      <w:pPr>
        <w:autoSpaceDE w:val="0"/>
        <w:autoSpaceDN w:val="0"/>
        <w:adjustRightInd w:val="0"/>
        <w:spacing w:before="120"/>
        <w:rPr>
          <w:rFonts w:ascii="Calibri" w:hAnsi="Calibri" w:cs="Arial"/>
          <w:color w:val="000000"/>
        </w:rPr>
      </w:pPr>
      <w:r w:rsidRPr="004B33EF">
        <w:rPr>
          <w:rFonts w:ascii="Calibri" w:hAnsi="Calibri" w:cs="Arial"/>
          <w:color w:val="000000"/>
        </w:rPr>
        <w:t>Th</w:t>
      </w:r>
      <w:r>
        <w:rPr>
          <w:rFonts w:ascii="Calibri" w:hAnsi="Calibri" w:cs="Arial"/>
          <w:color w:val="000000"/>
        </w:rPr>
        <w:t xml:space="preserve">is community information </w:t>
      </w:r>
      <w:proofErr w:type="gramStart"/>
      <w:r>
        <w:rPr>
          <w:rFonts w:ascii="Calibri" w:hAnsi="Calibri" w:cs="Arial"/>
          <w:color w:val="000000"/>
        </w:rPr>
        <w:t>will also be used</w:t>
      </w:r>
      <w:proofErr w:type="gramEnd"/>
      <w:r>
        <w:rPr>
          <w:rFonts w:ascii="Calibri" w:hAnsi="Calibri" w:cs="Arial"/>
          <w:color w:val="000000"/>
        </w:rPr>
        <w:t xml:space="preserve"> to </w:t>
      </w:r>
      <w:r w:rsidRPr="004B33EF">
        <w:rPr>
          <w:rFonts w:ascii="Calibri" w:hAnsi="Calibri" w:cs="Arial"/>
          <w:color w:val="000000"/>
        </w:rPr>
        <w:t xml:space="preserve">prepare an initial briefing form (ICS 201) – which will serve as the foundation for future Incident Action Plans when the SECC is fully activated.  </w:t>
      </w:r>
      <w:r>
        <w:rPr>
          <w:rFonts w:ascii="Calibri" w:hAnsi="Calibri" w:cs="Arial"/>
          <w:color w:val="000000"/>
        </w:rPr>
        <w:t xml:space="preserve">An ICS 201 form with completed examples </w:t>
      </w:r>
      <w:proofErr w:type="gramStart"/>
      <w:r>
        <w:rPr>
          <w:rFonts w:ascii="Calibri" w:hAnsi="Calibri" w:cs="Arial"/>
          <w:color w:val="000000"/>
        </w:rPr>
        <w:t>is provided</w:t>
      </w:r>
      <w:proofErr w:type="gramEnd"/>
      <w:r>
        <w:rPr>
          <w:rFonts w:ascii="Calibri" w:hAnsi="Calibri" w:cs="Arial"/>
          <w:color w:val="000000"/>
        </w:rPr>
        <w:t xml:space="preserve"> in Appendix E.  This information </w:t>
      </w:r>
      <w:proofErr w:type="gramStart"/>
      <w:r>
        <w:rPr>
          <w:rFonts w:ascii="Calibri" w:hAnsi="Calibri" w:cs="Arial"/>
          <w:color w:val="000000"/>
        </w:rPr>
        <w:t>will also be used</w:t>
      </w:r>
      <w:proofErr w:type="gramEnd"/>
      <w:r>
        <w:rPr>
          <w:rFonts w:ascii="Calibri" w:hAnsi="Calibri" w:cs="Arial"/>
          <w:color w:val="000000"/>
        </w:rPr>
        <w:t xml:space="preserve"> to fill out an initial damage assessment report, a good starting point for identifying community priority needs and resource requests.  These forms </w:t>
      </w:r>
      <w:proofErr w:type="gramStart"/>
      <w:r>
        <w:rPr>
          <w:rFonts w:ascii="Calibri" w:hAnsi="Calibri" w:cs="Arial"/>
          <w:color w:val="000000"/>
        </w:rPr>
        <w:t>are shown</w:t>
      </w:r>
      <w:proofErr w:type="gramEnd"/>
      <w:r>
        <w:rPr>
          <w:rFonts w:ascii="Calibri" w:hAnsi="Calibri" w:cs="Arial"/>
          <w:color w:val="000000"/>
        </w:rPr>
        <w:t xml:space="preserve"> on pages 15 - 20.</w:t>
      </w:r>
    </w:p>
    <w:p w:rsidR="006B7E90" w:rsidRDefault="006B7E90" w:rsidP="006B7E9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6B7E90" w:rsidRPr="003C6A35" w:rsidRDefault="006B7E90" w:rsidP="006B7E90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D56EE7">
        <w:rPr>
          <w:rFonts w:ascii="Calibri" w:hAnsi="Calibri" w:cs="Arial"/>
          <w:b/>
        </w:rPr>
        <w:t xml:space="preserve">BASIC QUESTIONS </w:t>
      </w:r>
    </w:p>
    <w:p w:rsidR="006B7E90" w:rsidRPr="004B33EF" w:rsidRDefault="006B7E90" w:rsidP="006B7E90">
      <w:pPr>
        <w:autoSpaceDE w:val="0"/>
        <w:autoSpaceDN w:val="0"/>
        <w:adjustRightInd w:val="0"/>
        <w:spacing w:before="120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The SECC will first seek answers to the following </w:t>
      </w:r>
      <w:r w:rsidRPr="004B33EF">
        <w:rPr>
          <w:rFonts w:ascii="Calibri" w:hAnsi="Calibri" w:cs="Arial"/>
        </w:rPr>
        <w:t>basic question</w:t>
      </w:r>
      <w:r>
        <w:rPr>
          <w:rFonts w:ascii="Calibri" w:hAnsi="Calibri" w:cs="Arial"/>
        </w:rPr>
        <w:t xml:space="preserve"> to obtain situational awarenes</w:t>
      </w:r>
      <w:r w:rsidRPr="004B33EF">
        <w:rPr>
          <w:rFonts w:ascii="Calibri" w:hAnsi="Calibri" w:cs="Arial"/>
        </w:rPr>
        <w:t>s: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happened?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When did it happen?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Where did it happen?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was the cause?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population is affected?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 xml:space="preserve">How </w:t>
      </w:r>
      <w:proofErr w:type="gramStart"/>
      <w:r w:rsidRPr="004B33EF">
        <w:rPr>
          <w:rFonts w:ascii="Calibri" w:hAnsi="Calibri" w:cs="Arial"/>
        </w:rPr>
        <w:t>are they affected</w:t>
      </w:r>
      <w:proofErr w:type="gramEnd"/>
      <w:r w:rsidRPr="004B33EF">
        <w:rPr>
          <w:rFonts w:ascii="Calibri" w:hAnsi="Calibri" w:cs="Arial"/>
        </w:rPr>
        <w:t>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How long will they be affected?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proofErr w:type="gramStart"/>
      <w:r w:rsidRPr="004B33EF">
        <w:rPr>
          <w:rFonts w:ascii="Calibri" w:hAnsi="Calibri" w:cs="Arial"/>
        </w:rPr>
        <w:t>How many dead?</w:t>
      </w:r>
      <w:proofErr w:type="gramEnd"/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How many injured?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How many missing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is the extent of damage?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is the current impact on local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govt</w:t>
      </w:r>
      <w:proofErr w:type="spellEnd"/>
      <w:r w:rsidRPr="004B33EF">
        <w:rPr>
          <w:rFonts w:ascii="Calibri" w:hAnsi="Calibri" w:cs="Arial"/>
        </w:rPr>
        <w:t>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How did we learn of this incident?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When did we respond?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Who is in field command?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 xml:space="preserve">What </w:t>
      </w:r>
      <w:proofErr w:type="gramStart"/>
      <w:r w:rsidRPr="004B33EF">
        <w:rPr>
          <w:rFonts w:ascii="Calibri" w:hAnsi="Calibri" w:cs="Arial"/>
        </w:rPr>
        <w:t>has been done</w:t>
      </w:r>
      <w:proofErr w:type="gramEnd"/>
      <w:r w:rsidRPr="004B33EF">
        <w:rPr>
          <w:rFonts w:ascii="Calibri" w:hAnsi="Calibri" w:cs="Arial"/>
        </w:rPr>
        <w:t xml:space="preserve"> so far?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is the status of the local response?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is the long-term situation?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is the short-term situation?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  <w:tab w:val="num" w:pos="90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proofErr w:type="gramStart"/>
      <w:r w:rsidRPr="004B33EF">
        <w:rPr>
          <w:rFonts w:ascii="Calibri" w:hAnsi="Calibri" w:cs="Arial"/>
        </w:rPr>
        <w:t>Has mutual or outside aid been requested</w:t>
      </w:r>
      <w:proofErr w:type="gramEnd"/>
      <w:r w:rsidRPr="004B33EF">
        <w:rPr>
          <w:rFonts w:ascii="Calibri" w:hAnsi="Calibri" w:cs="Arial"/>
        </w:rPr>
        <w:t>?</w:t>
      </w:r>
    </w:p>
    <w:p w:rsidR="006B7E90" w:rsidRPr="004B33EF" w:rsidRDefault="006B7E90" w:rsidP="006B7E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are the initial PIO needs?</w:t>
      </w:r>
    </w:p>
    <w:p w:rsidR="006B7E90" w:rsidRDefault="006B7E90" w:rsidP="006B7E90">
      <w:pPr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is the short-term plan?</w:t>
      </w:r>
    </w:p>
    <w:p w:rsidR="006B7E90" w:rsidRPr="004B33EF" w:rsidRDefault="006B7E90" w:rsidP="006B7E90">
      <w:pPr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>What is the long-term plan?</w:t>
      </w:r>
    </w:p>
    <w:p w:rsidR="006B7E90" w:rsidRPr="004B33EF" w:rsidRDefault="006B7E90" w:rsidP="006B7E90">
      <w:pPr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hanging="540"/>
        <w:rPr>
          <w:rFonts w:ascii="Calibri" w:hAnsi="Calibri" w:cs="Arial"/>
        </w:rPr>
      </w:pPr>
      <w:r w:rsidRPr="004B33EF">
        <w:rPr>
          <w:rFonts w:ascii="Calibri" w:hAnsi="Calibri" w:cs="Arial"/>
        </w:rPr>
        <w:t xml:space="preserve">What executive actions or decisions </w:t>
      </w:r>
      <w:proofErr w:type="gramStart"/>
      <w:r w:rsidRPr="004B33EF">
        <w:rPr>
          <w:rFonts w:ascii="Calibri" w:hAnsi="Calibri" w:cs="Arial"/>
        </w:rPr>
        <w:t>are needed</w:t>
      </w:r>
      <w:proofErr w:type="gramEnd"/>
      <w:r w:rsidRPr="004B33EF">
        <w:rPr>
          <w:rFonts w:ascii="Calibri" w:hAnsi="Calibri" w:cs="Arial"/>
        </w:rPr>
        <w:t>?</w:t>
      </w:r>
    </w:p>
    <w:p w:rsidR="006B7E90" w:rsidRPr="006B7E90" w:rsidRDefault="006B7E90" w:rsidP="006B7E90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hanging="540"/>
        <w:rPr>
          <w:rFonts w:ascii="Calibri" w:hAnsi="Calibri" w:cs="Arial"/>
          <w:sz w:val="24"/>
          <w:szCs w:val="24"/>
        </w:rPr>
        <w:sectPr w:rsidR="006B7E90" w:rsidRPr="006B7E90" w:rsidSect="005F6253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272"/>
        </w:sectPr>
      </w:pPr>
      <w:r w:rsidRPr="00426A6D">
        <w:rPr>
          <w:rFonts w:ascii="Calibri" w:hAnsi="Calibri" w:cs="Arial"/>
        </w:rPr>
        <w:t>What is our briefing schedule</w:t>
      </w:r>
      <w:r>
        <w:rPr>
          <w:rFonts w:ascii="Calibri" w:hAnsi="Calibri" w:cs="Arial"/>
        </w:rPr>
        <w:t xml:space="preserve">?  </w:t>
      </w:r>
    </w:p>
    <w:p w:rsidR="008022E9" w:rsidRDefault="008022E9" w:rsidP="006B7E90"/>
    <w:sectPr w:rsidR="008022E9" w:rsidSect="0080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56B"/>
    <w:multiLevelType w:val="hybridMultilevel"/>
    <w:tmpl w:val="38FEB83C"/>
    <w:lvl w:ilvl="0" w:tplc="5B16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05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C1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48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9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D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6C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82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03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7E90"/>
    <w:rsid w:val="006B7E90"/>
    <w:rsid w:val="0080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90"/>
    <w:rPr>
      <w:rFonts w:ascii="Arial" w:hAnsi="Arial" w:cs="Arial" w:hint="default"/>
      <w:i w:val="0"/>
      <w:iCs w:val="0"/>
      <w:strike w:val="0"/>
      <w:dstrike w:val="0"/>
      <w:color w:val="333399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erce.state.ak.us/dca/commdb/%20CF_BLOC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>Department of Military and Veterans Affairs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1</cp:revision>
  <dcterms:created xsi:type="dcterms:W3CDTF">2010-05-12T17:49:00Z</dcterms:created>
  <dcterms:modified xsi:type="dcterms:W3CDTF">2010-05-12T17:51:00Z</dcterms:modified>
</cp:coreProperties>
</file>