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FD23" w14:textId="77777777" w:rsidR="00C105D4" w:rsidRPr="00641D76" w:rsidRDefault="00EB1970" w:rsidP="00EB1970">
      <w:pPr>
        <w:jc w:val="center"/>
        <w:rPr>
          <w:rFonts w:ascii="Arial" w:hAnsi="Arial"/>
        </w:rPr>
      </w:pPr>
      <w:r w:rsidRPr="00641D76">
        <w:rPr>
          <w:rFonts w:ascii="Arial" w:hAnsi="Arial"/>
          <w:noProof/>
        </w:rPr>
        <w:drawing>
          <wp:inline distT="0" distB="0" distL="0" distR="0" wp14:anchorId="6C696DF9" wp14:editId="23ACE9A9">
            <wp:extent cx="1654629" cy="1654629"/>
            <wp:effectExtent l="0" t="0" r="0" b="0"/>
            <wp:docPr id="1" name="Picture 1" descr="Macintosh HD:Users:BryanWuestenberg:Desktop:Logo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yanWuestenberg:Desktop:LogoD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29" cy="16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49C1" w14:textId="77777777" w:rsidR="00862837" w:rsidRPr="00641D76" w:rsidRDefault="00862837" w:rsidP="00EB1970">
      <w:pPr>
        <w:jc w:val="center"/>
        <w:rPr>
          <w:rFonts w:ascii="Arial" w:hAnsi="Arial"/>
        </w:rPr>
      </w:pPr>
    </w:p>
    <w:p w14:paraId="42CD03E0" w14:textId="77777777" w:rsidR="00EB1970" w:rsidRPr="00641D76" w:rsidRDefault="00EB1970" w:rsidP="00EB1970">
      <w:pPr>
        <w:jc w:val="center"/>
        <w:rPr>
          <w:rFonts w:ascii="Arial" w:hAnsi="Arial"/>
        </w:rPr>
      </w:pPr>
    </w:p>
    <w:p w14:paraId="4E1A9240" w14:textId="051F0F72" w:rsidR="00EB1970" w:rsidRPr="00641D76" w:rsidRDefault="00862837" w:rsidP="00FC64D9">
      <w:pPr>
        <w:jc w:val="center"/>
        <w:rPr>
          <w:rFonts w:ascii="Arial" w:hAnsi="Arial"/>
          <w:b/>
          <w:sz w:val="18"/>
          <w:szCs w:val="18"/>
        </w:rPr>
      </w:pPr>
      <w:r w:rsidRPr="00641D76">
        <w:rPr>
          <w:rFonts w:ascii="Arial" w:hAnsi="Arial"/>
          <w:b/>
          <w:sz w:val="18"/>
          <w:szCs w:val="18"/>
        </w:rPr>
        <w:t>STATE OF ALASKA, DIVISION OF HOMELAND SECURITY &amp; EMRGENCY MANAGEMENT</w:t>
      </w:r>
    </w:p>
    <w:p w14:paraId="2743CB24" w14:textId="2A96E19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6ED4D920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769A918A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22CE5126" w14:textId="3A6A744B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600BD593" w14:textId="75831823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410D6023" w14:textId="744C9D9F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  <w:r w:rsidRPr="00641D76">
        <w:rPr>
          <w:rFonts w:ascii="Arial" w:hAnsi="Arial"/>
          <w:b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05F21" wp14:editId="72B278F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0" cy="3429000"/>
                <wp:effectExtent l="25400" t="25400" r="1270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A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08D4D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1.8pt" to="9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" strokecolor="#0000af" strokeweight="2pt">
                <v:shadow on="t" color="black" opacity="26214f" origin="-.5,-.5" offset=".74836mm,.74836mm"/>
              </v:line>
            </w:pict>
          </mc:Fallback>
        </mc:AlternateContent>
      </w:r>
    </w:p>
    <w:p w14:paraId="392E0298" w14:textId="3E5F97BA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  <w:r w:rsidRPr="00641D76">
        <w:rPr>
          <w:rFonts w:ascii="Arial" w:hAnsi="Arial"/>
          <w:b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63D8C" wp14:editId="3A47E1E9">
                <wp:simplePos x="0" y="0"/>
                <wp:positionH relativeFrom="column">
                  <wp:posOffset>342900</wp:posOffset>
                </wp:positionH>
                <wp:positionV relativeFrom="paragraph">
                  <wp:posOffset>120015</wp:posOffset>
                </wp:positionV>
                <wp:extent cx="4800600" cy="3086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DA6EA" w14:textId="1722C3E2" w:rsidR="005931F3" w:rsidRPr="0076691B" w:rsidRDefault="005931F3" w:rsidP="0076691B">
                            <w:pPr>
                              <w:rPr>
                                <w:rFonts w:ascii="Arial" w:hAnsi="Arial"/>
                                <w:color w:val="0000A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6691B">
                              <w:rPr>
                                <w:rFonts w:ascii="Arial" w:hAnsi="Arial"/>
                                <w:color w:val="0000A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Critical Infrastructure / Key Resource (CI/KR) </w:t>
                            </w:r>
                          </w:p>
                          <w:p w14:paraId="6CE48DDA" w14:textId="77777777" w:rsidR="005931F3" w:rsidRPr="0076691B" w:rsidRDefault="005931F3" w:rsidP="0076691B">
                            <w:pPr>
                              <w:rPr>
                                <w:rFonts w:ascii="Arial" w:hAnsi="Arial"/>
                                <w:color w:val="0000A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BC166EE" w14:textId="2456CF15" w:rsidR="005931F3" w:rsidRPr="0076691B" w:rsidRDefault="005931F3" w:rsidP="0076691B">
                            <w:pPr>
                              <w:rPr>
                                <w:rFonts w:ascii="Arial" w:hAnsi="Arial"/>
                                <w:color w:val="0000A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6691B">
                              <w:rPr>
                                <w:rFonts w:ascii="Arial" w:hAnsi="Arial"/>
                                <w:color w:val="0000A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Technical Assistance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3D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9.45pt;width:378pt;height:2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" filled="f" stroked="f">
                <v:textbox>
                  <w:txbxContent>
                    <w:p w14:paraId="79FDA6EA" w14:textId="1722C3E2" w:rsidR="005931F3" w:rsidRPr="0076691B" w:rsidRDefault="005931F3" w:rsidP="0076691B">
                      <w:pPr>
                        <w:rPr>
                          <w:rFonts w:ascii="Arial" w:hAnsi="Arial"/>
                          <w:color w:val="0000A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6691B">
                        <w:rPr>
                          <w:rFonts w:ascii="Arial" w:hAnsi="Arial"/>
                          <w:color w:val="0000A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Critical Infrastructure / Key Resource (CI/KR) </w:t>
                      </w:r>
                    </w:p>
                    <w:p w14:paraId="6CE48DDA" w14:textId="77777777" w:rsidR="005931F3" w:rsidRPr="0076691B" w:rsidRDefault="005931F3" w:rsidP="0076691B">
                      <w:pPr>
                        <w:rPr>
                          <w:rFonts w:ascii="Arial" w:hAnsi="Arial"/>
                          <w:color w:val="0000A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BC166EE" w14:textId="2456CF15" w:rsidR="005931F3" w:rsidRPr="0076691B" w:rsidRDefault="005931F3" w:rsidP="0076691B">
                      <w:pPr>
                        <w:rPr>
                          <w:rFonts w:ascii="Arial" w:hAnsi="Arial"/>
                          <w:color w:val="0000A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6691B">
                        <w:rPr>
                          <w:rFonts w:ascii="Arial" w:hAnsi="Arial"/>
                          <w:color w:val="0000A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Technical Assistance 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265FEE" w14:textId="346EFC6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1C3AF7B8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1D3E018C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6ECE1812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737E5DED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51E642CF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099DE6D4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09AD0E83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4F12739B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11E9EE1C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566051C2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482D520C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0DB176A5" w14:textId="787708F4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6C215B13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56AFDE83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33F8361C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5440A6F0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4F512C10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78144AB6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3D830D59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67A3D217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12BFB67E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5FC8B618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31FEAB02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11F341F9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3C36A38E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172D5DF9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427AD5B3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7D650F5D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290B4CBC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318B9C25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53F1F4BB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04469A1B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2392AE11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4D2C74C0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3D87DAE4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1FE5414F" w14:textId="77777777" w:rsidR="00B75ECF" w:rsidRPr="00641D76" w:rsidRDefault="00B75ECF" w:rsidP="00FC64D9">
      <w:pPr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39073D6E" w14:textId="26EAD635" w:rsidR="00B75ECF" w:rsidRPr="00641D76" w:rsidRDefault="00B75ECF" w:rsidP="003E1E4E">
      <w:pPr>
        <w:jc w:val="center"/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0A353358" w14:textId="77777777" w:rsidR="003E1E4E" w:rsidRPr="00641D76" w:rsidRDefault="003E1E4E" w:rsidP="003E1E4E">
      <w:pPr>
        <w:jc w:val="center"/>
        <w:rPr>
          <w:rFonts w:ascii="Arial" w:hAnsi="Arial"/>
          <w:b/>
          <w:color w:val="17365D" w:themeColor="text2" w:themeShade="BF"/>
          <w:sz w:val="18"/>
          <w:szCs w:val="18"/>
        </w:rPr>
      </w:pPr>
    </w:p>
    <w:p w14:paraId="6F5B939C" w14:textId="77777777" w:rsidR="00C017F6" w:rsidRDefault="00C017F6" w:rsidP="00641D76">
      <w:pPr>
        <w:pStyle w:val="TOCHeading"/>
        <w:rPr>
          <w:rFonts w:ascii="Arial" w:eastAsiaTheme="minorEastAsia" w:hAnsi="Arial" w:cstheme="minorBidi"/>
          <w:b w:val="0"/>
          <w:bCs w:val="0"/>
          <w:color w:val="auto"/>
          <w:kern w:val="2"/>
          <w:sz w:val="24"/>
          <w:szCs w:val="24"/>
          <w:lang w:eastAsia="ja-JP"/>
        </w:rPr>
      </w:pPr>
    </w:p>
    <w:sdt>
      <w:sdtPr>
        <w:rPr>
          <w:rFonts w:ascii="Arial" w:eastAsiaTheme="minorEastAsia" w:hAnsi="Arial" w:cstheme="minorBidi"/>
          <w:b w:val="0"/>
          <w:bCs w:val="0"/>
          <w:color w:val="auto"/>
          <w:kern w:val="2"/>
          <w:sz w:val="24"/>
          <w:szCs w:val="24"/>
          <w:lang w:eastAsia="ja-JP"/>
        </w:rPr>
        <w:id w:val="290088328"/>
        <w:docPartObj>
          <w:docPartGallery w:val="Table of Contents"/>
          <w:docPartUnique/>
        </w:docPartObj>
      </w:sdtPr>
      <w:sdtEndPr>
        <w:rPr>
          <w:kern w:val="0"/>
          <w:sz w:val="28"/>
          <w:szCs w:val="28"/>
          <w:lang w:eastAsia="en-US"/>
        </w:rPr>
      </w:sdtEndPr>
      <w:sdtContent>
        <w:p w14:paraId="550A6EE3" w14:textId="77777777" w:rsidR="00641D76" w:rsidRPr="00C017F6" w:rsidRDefault="00641D76" w:rsidP="00641D76">
          <w:pPr>
            <w:pStyle w:val="TOCHeading"/>
            <w:rPr>
              <w:rFonts w:ascii="Arial" w:hAnsi="Arial"/>
              <w:color w:val="0000AF"/>
              <w:sz w:val="32"/>
              <w:szCs w:val="32"/>
            </w:rPr>
          </w:pPr>
          <w:r w:rsidRPr="00C017F6">
            <w:rPr>
              <w:rFonts w:ascii="Arial" w:hAnsi="Arial"/>
              <w:color w:val="0000AF"/>
              <w:sz w:val="32"/>
              <w:szCs w:val="32"/>
            </w:rPr>
            <w:t>Table of Contents</w:t>
          </w:r>
        </w:p>
        <w:p w14:paraId="0D0C56E5" w14:textId="10DFF5EC" w:rsidR="00C017F6" w:rsidRPr="00C017F6" w:rsidRDefault="00641D76" w:rsidP="00641D76">
          <w:pPr>
            <w:tabs>
              <w:tab w:val="right" w:pos="8828"/>
            </w:tabs>
            <w:spacing w:before="240" w:after="120"/>
            <w:rPr>
              <w:rFonts w:ascii="Arial" w:hAnsi="Arial"/>
              <w:b/>
              <w:caps/>
              <w:noProof/>
              <w:sz w:val="28"/>
              <w:szCs w:val="28"/>
              <w:u w:val="single"/>
            </w:rPr>
          </w:pPr>
          <w:r w:rsidRPr="00C017F6">
            <w:rPr>
              <w:rFonts w:ascii="Arial" w:hAnsi="Arial"/>
              <w:b/>
              <w:caps/>
              <w:sz w:val="40"/>
              <w:szCs w:val="40"/>
              <w:u w:val="single"/>
            </w:rPr>
            <w:t>INTRODUCTION</w:t>
          </w:r>
          <w:r w:rsidR="00466183">
            <w:rPr>
              <w:rFonts w:ascii="Arial" w:hAnsi="Arial"/>
              <w:b/>
              <w:caps/>
              <w:noProof/>
              <w:sz w:val="28"/>
              <w:szCs w:val="28"/>
              <w:u w:val="single"/>
            </w:rPr>
            <w:tab/>
            <w:t>3</w:t>
          </w:r>
        </w:p>
        <w:p w14:paraId="01132B5E" w14:textId="77777777" w:rsidR="00C017F6" w:rsidRDefault="00C017F6" w:rsidP="00641D76">
          <w:pPr>
            <w:tabs>
              <w:tab w:val="right" w:pos="8828"/>
            </w:tabs>
            <w:rPr>
              <w:rFonts w:ascii="Arial" w:hAnsi="Arial"/>
              <w:b/>
              <w:smallCaps/>
              <w:sz w:val="28"/>
              <w:szCs w:val="28"/>
            </w:rPr>
          </w:pPr>
        </w:p>
        <w:p w14:paraId="4F158BF9" w14:textId="77B848AF" w:rsidR="00C017F6" w:rsidRPr="000D6B1A" w:rsidRDefault="00641D76" w:rsidP="000D6B1A">
          <w:pPr>
            <w:tabs>
              <w:tab w:val="left" w:pos="720"/>
              <w:tab w:val="right" w:pos="8828"/>
            </w:tabs>
            <w:rPr>
              <w:rFonts w:ascii="Arial" w:hAnsi="Arial"/>
              <w:b/>
              <w:smallCaps/>
            </w:rPr>
          </w:pPr>
          <w:r w:rsidRPr="000D6B1A">
            <w:rPr>
              <w:rFonts w:ascii="Arial" w:hAnsi="Arial"/>
              <w:b/>
              <w:smallCaps/>
            </w:rPr>
            <w:t>Overview</w:t>
          </w:r>
          <w:r w:rsidRPr="000D6B1A">
            <w:rPr>
              <w:rFonts w:ascii="Arial" w:hAnsi="Arial"/>
              <w:b/>
              <w:smallCaps/>
              <w:noProof/>
            </w:rPr>
            <w:tab/>
          </w:r>
          <w:r w:rsidR="00466183" w:rsidRPr="000D6B1A">
            <w:rPr>
              <w:rFonts w:ascii="Arial" w:hAnsi="Arial"/>
              <w:b/>
              <w:smallCaps/>
              <w:noProof/>
            </w:rPr>
            <w:t>3</w:t>
          </w:r>
        </w:p>
        <w:p w14:paraId="77E8FA88" w14:textId="2EBE685B" w:rsidR="00641D76" w:rsidRPr="00C31604" w:rsidRDefault="00C017F6" w:rsidP="00C017F6">
          <w:pPr>
            <w:tabs>
              <w:tab w:val="left" w:pos="720"/>
              <w:tab w:val="left" w:pos="1440"/>
              <w:tab w:val="right" w:pos="8828"/>
            </w:tabs>
            <w:rPr>
              <w:rFonts w:ascii="Arial" w:hAnsi="Arial"/>
              <w:noProof/>
            </w:rPr>
          </w:pPr>
          <w:r w:rsidRPr="00C31604">
            <w:rPr>
              <w:rFonts w:ascii="Arial" w:hAnsi="Arial"/>
              <w:noProof/>
            </w:rPr>
            <w:t xml:space="preserve">  </w:t>
          </w:r>
          <w:r w:rsidRPr="00C31604">
            <w:rPr>
              <w:rFonts w:ascii="Arial" w:hAnsi="Arial"/>
              <w:noProof/>
            </w:rPr>
            <w:tab/>
          </w:r>
          <w:r w:rsidR="00641D76" w:rsidRPr="00C31604">
            <w:rPr>
              <w:rFonts w:ascii="Arial" w:hAnsi="Arial"/>
              <w:smallCaps/>
            </w:rPr>
            <w:t>Target Audience</w:t>
          </w:r>
          <w:r w:rsidR="00641D76" w:rsidRPr="00C31604">
            <w:rPr>
              <w:rFonts w:ascii="Arial" w:hAnsi="Arial"/>
              <w:smallCaps/>
              <w:noProof/>
            </w:rPr>
            <w:tab/>
          </w:r>
          <w:r w:rsidR="00466183" w:rsidRPr="00C31604">
            <w:rPr>
              <w:rFonts w:ascii="Arial" w:hAnsi="Arial"/>
              <w:smallCaps/>
              <w:noProof/>
            </w:rPr>
            <w:t>3</w:t>
          </w:r>
        </w:p>
        <w:p w14:paraId="58E07842" w14:textId="048EF295" w:rsidR="00C017F6" w:rsidRDefault="00641D76" w:rsidP="00C017F6">
          <w:pPr>
            <w:tabs>
              <w:tab w:val="left" w:pos="720"/>
              <w:tab w:val="left" w:pos="1440"/>
              <w:tab w:val="right" w:pos="8828"/>
            </w:tabs>
            <w:rPr>
              <w:rFonts w:ascii="Arial" w:hAnsi="Arial"/>
              <w:smallCaps/>
              <w:noProof/>
              <w:sz w:val="28"/>
              <w:szCs w:val="28"/>
            </w:rPr>
          </w:pPr>
          <w:r w:rsidRPr="00C31604">
            <w:rPr>
              <w:rFonts w:ascii="Arial" w:hAnsi="Arial"/>
              <w:smallCaps/>
            </w:rPr>
            <w:t xml:space="preserve">  </w:t>
          </w:r>
          <w:r w:rsidR="000D6B1A">
            <w:rPr>
              <w:rFonts w:ascii="Arial" w:hAnsi="Arial"/>
              <w:smallCaps/>
            </w:rPr>
            <w:tab/>
          </w:r>
          <w:r w:rsidRPr="00C31604">
            <w:rPr>
              <w:rFonts w:ascii="Arial" w:hAnsi="Arial"/>
              <w:smallCaps/>
            </w:rPr>
            <w:t>Selection Process</w:t>
          </w:r>
          <w:r w:rsidR="00466183">
            <w:rPr>
              <w:rFonts w:ascii="Arial" w:hAnsi="Arial"/>
              <w:smallCaps/>
              <w:noProof/>
              <w:sz w:val="28"/>
              <w:szCs w:val="28"/>
            </w:rPr>
            <w:tab/>
            <w:t>3</w:t>
          </w:r>
        </w:p>
        <w:p w14:paraId="5B0847F5" w14:textId="77777777" w:rsidR="00C017F6" w:rsidRDefault="00C017F6" w:rsidP="00C017F6">
          <w:pPr>
            <w:tabs>
              <w:tab w:val="left" w:pos="720"/>
              <w:tab w:val="right" w:pos="8828"/>
            </w:tabs>
            <w:rPr>
              <w:rFonts w:ascii="Arial" w:hAnsi="Arial"/>
              <w:smallCaps/>
              <w:noProof/>
              <w:sz w:val="28"/>
              <w:szCs w:val="28"/>
            </w:rPr>
          </w:pPr>
        </w:p>
        <w:p w14:paraId="1EA5A049" w14:textId="367253DE" w:rsidR="00641D76" w:rsidRPr="00C017F6" w:rsidRDefault="00C017F6" w:rsidP="00C017F6">
          <w:pPr>
            <w:tabs>
              <w:tab w:val="left" w:pos="720"/>
              <w:tab w:val="right" w:pos="8828"/>
            </w:tabs>
            <w:rPr>
              <w:rFonts w:ascii="Arial" w:hAnsi="Arial"/>
              <w:smallCaps/>
              <w:sz w:val="28"/>
              <w:szCs w:val="28"/>
            </w:rPr>
          </w:pPr>
          <w:r>
            <w:rPr>
              <w:rFonts w:ascii="Arial" w:hAnsi="Arial"/>
              <w:smallCaps/>
              <w:sz w:val="28"/>
              <w:szCs w:val="28"/>
            </w:rPr>
            <w:tab/>
          </w:r>
        </w:p>
        <w:p w14:paraId="3FE03183" w14:textId="2516EAE5" w:rsidR="00641D76" w:rsidRPr="00C017F6" w:rsidRDefault="00641D76" w:rsidP="00641D76">
          <w:pPr>
            <w:tabs>
              <w:tab w:val="right" w:pos="8828"/>
            </w:tabs>
            <w:spacing w:before="240" w:after="120"/>
            <w:rPr>
              <w:rFonts w:ascii="Arial" w:hAnsi="Arial"/>
              <w:b/>
              <w:caps/>
              <w:noProof/>
              <w:sz w:val="28"/>
              <w:szCs w:val="28"/>
              <w:u w:val="single"/>
            </w:rPr>
          </w:pPr>
          <w:r w:rsidRPr="00C017F6">
            <w:rPr>
              <w:rFonts w:ascii="Arial" w:hAnsi="Arial"/>
              <w:b/>
              <w:caps/>
              <w:sz w:val="40"/>
              <w:szCs w:val="40"/>
              <w:u w:val="single"/>
            </w:rPr>
            <w:t>TECHNICAL ASSISTANCE SERVICES</w:t>
          </w:r>
          <w:r w:rsidR="00466183">
            <w:rPr>
              <w:rFonts w:ascii="Arial" w:hAnsi="Arial"/>
              <w:b/>
              <w:caps/>
              <w:noProof/>
              <w:sz w:val="28"/>
              <w:szCs w:val="28"/>
              <w:u w:val="single"/>
            </w:rPr>
            <w:tab/>
            <w:t>3</w:t>
          </w:r>
        </w:p>
        <w:p w14:paraId="57736FAB" w14:textId="77777777" w:rsidR="00C017F6" w:rsidRDefault="00C017F6" w:rsidP="00641D76">
          <w:pPr>
            <w:tabs>
              <w:tab w:val="right" w:pos="8828"/>
            </w:tabs>
            <w:rPr>
              <w:rFonts w:ascii="Arial" w:hAnsi="Arial"/>
              <w:b/>
              <w:smallCaps/>
              <w:sz w:val="28"/>
              <w:szCs w:val="28"/>
            </w:rPr>
          </w:pPr>
        </w:p>
        <w:p w14:paraId="16D83D0B" w14:textId="38A9B649" w:rsidR="00641D76" w:rsidRPr="00C31604" w:rsidRDefault="006C3B34" w:rsidP="000D6B1A">
          <w:pPr>
            <w:tabs>
              <w:tab w:val="left" w:pos="720"/>
              <w:tab w:val="right" w:pos="8828"/>
            </w:tabs>
            <w:rPr>
              <w:rFonts w:ascii="Arial" w:hAnsi="Arial"/>
              <w:b/>
              <w:smallCaps/>
            </w:rPr>
          </w:pPr>
          <w:r w:rsidRPr="00C31604">
            <w:rPr>
              <w:rFonts w:ascii="Arial" w:hAnsi="Arial"/>
              <w:b/>
              <w:smallCaps/>
            </w:rPr>
            <w:t>Level One</w:t>
          </w:r>
          <w:r w:rsidR="003A41D9" w:rsidRPr="00C31604">
            <w:rPr>
              <w:rFonts w:ascii="Arial" w:hAnsi="Arial"/>
              <w:b/>
              <w:smallCaps/>
            </w:rPr>
            <w:t xml:space="preserve"> Technical Assistance</w:t>
          </w:r>
          <w:r w:rsidR="00C017F6" w:rsidRPr="00C31604">
            <w:rPr>
              <w:rFonts w:ascii="Arial" w:hAnsi="Arial"/>
              <w:b/>
              <w:smallCaps/>
            </w:rPr>
            <w:t xml:space="preserve">:  Information </w:t>
          </w:r>
          <w:r w:rsidR="00641D76" w:rsidRPr="00C31604">
            <w:rPr>
              <w:rFonts w:ascii="Arial" w:hAnsi="Arial"/>
              <w:b/>
              <w:smallCaps/>
            </w:rPr>
            <w:t>Resources</w:t>
          </w:r>
          <w:r w:rsidR="00466183" w:rsidRPr="00C31604">
            <w:rPr>
              <w:rFonts w:ascii="Arial" w:hAnsi="Arial"/>
              <w:b/>
              <w:smallCaps/>
              <w:noProof/>
            </w:rPr>
            <w:tab/>
            <w:t>3</w:t>
          </w:r>
        </w:p>
        <w:p w14:paraId="4DBF65A5" w14:textId="2CF3E7B5" w:rsidR="00641D76" w:rsidRPr="00C31604" w:rsidRDefault="00641D76" w:rsidP="00C017F6">
          <w:pPr>
            <w:tabs>
              <w:tab w:val="left" w:pos="720"/>
              <w:tab w:val="left" w:pos="1440"/>
              <w:tab w:val="right" w:pos="8828"/>
            </w:tabs>
            <w:rPr>
              <w:rFonts w:ascii="Arial" w:hAnsi="Arial"/>
              <w:smallCaps/>
              <w:noProof/>
            </w:rPr>
          </w:pPr>
          <w:r w:rsidRPr="00C31604">
            <w:rPr>
              <w:rFonts w:ascii="Arial" w:hAnsi="Arial"/>
              <w:smallCaps/>
            </w:rPr>
            <w:t xml:space="preserve">  </w:t>
          </w:r>
          <w:r w:rsidR="000D6B1A">
            <w:rPr>
              <w:rFonts w:ascii="Arial" w:hAnsi="Arial"/>
              <w:smallCaps/>
            </w:rPr>
            <w:tab/>
          </w:r>
          <w:r w:rsidRPr="00C31604">
            <w:rPr>
              <w:rFonts w:ascii="Arial" w:hAnsi="Arial"/>
              <w:smallCaps/>
            </w:rPr>
            <w:t>Examples</w:t>
          </w:r>
          <w:r w:rsidR="00D33040">
            <w:rPr>
              <w:rFonts w:ascii="Arial" w:hAnsi="Arial"/>
              <w:smallCaps/>
              <w:noProof/>
            </w:rPr>
            <w:tab/>
            <w:t>4</w:t>
          </w:r>
        </w:p>
        <w:p w14:paraId="62C13BA4" w14:textId="77777777" w:rsidR="00641D76" w:rsidRPr="00C31604" w:rsidRDefault="00641D76" w:rsidP="00641D76">
          <w:pPr>
            <w:tabs>
              <w:tab w:val="right" w:pos="8828"/>
            </w:tabs>
            <w:rPr>
              <w:rFonts w:ascii="Arial" w:hAnsi="Arial"/>
              <w:smallCaps/>
              <w:noProof/>
            </w:rPr>
          </w:pPr>
        </w:p>
        <w:p w14:paraId="505E916A" w14:textId="480F3D20" w:rsidR="00A76D80" w:rsidRPr="00C31604" w:rsidRDefault="006C3B34" w:rsidP="000D6B1A">
          <w:pPr>
            <w:tabs>
              <w:tab w:val="left" w:pos="720"/>
              <w:tab w:val="right" w:pos="8828"/>
            </w:tabs>
            <w:rPr>
              <w:rFonts w:ascii="Arial" w:hAnsi="Arial"/>
              <w:b/>
              <w:smallCaps/>
              <w:noProof/>
            </w:rPr>
          </w:pPr>
          <w:r w:rsidRPr="00C31604">
            <w:rPr>
              <w:rFonts w:ascii="Arial" w:hAnsi="Arial"/>
              <w:b/>
              <w:smallCaps/>
            </w:rPr>
            <w:t>Level Two</w:t>
          </w:r>
          <w:r w:rsidR="00641D76" w:rsidRPr="00C31604">
            <w:rPr>
              <w:rFonts w:ascii="Arial" w:hAnsi="Arial"/>
              <w:b/>
              <w:smallCaps/>
            </w:rPr>
            <w:t xml:space="preserve"> </w:t>
          </w:r>
          <w:r w:rsidR="003A41D9" w:rsidRPr="00C31604">
            <w:rPr>
              <w:rFonts w:ascii="Arial" w:hAnsi="Arial"/>
              <w:b/>
              <w:smallCaps/>
            </w:rPr>
            <w:t>Technical Assistance</w:t>
          </w:r>
          <w:r w:rsidR="00641D76" w:rsidRPr="00C31604">
            <w:rPr>
              <w:rFonts w:ascii="Arial" w:hAnsi="Arial"/>
              <w:b/>
              <w:smallCaps/>
            </w:rPr>
            <w:t xml:space="preserve">:  </w:t>
          </w:r>
          <w:r w:rsidR="00A76D80" w:rsidRPr="00C31604">
            <w:rPr>
              <w:rFonts w:ascii="Arial" w:hAnsi="Arial"/>
              <w:b/>
              <w:smallCaps/>
            </w:rPr>
            <w:t>Templates, Models and Samples</w:t>
          </w:r>
          <w:r w:rsidR="00D33040">
            <w:rPr>
              <w:rFonts w:ascii="Arial" w:hAnsi="Arial"/>
              <w:b/>
              <w:smallCaps/>
              <w:noProof/>
            </w:rPr>
            <w:tab/>
            <w:t>4</w:t>
          </w:r>
        </w:p>
        <w:p w14:paraId="4E78BD40" w14:textId="77B8F9B0" w:rsidR="00A76D80" w:rsidRPr="00C31604" w:rsidRDefault="00A76D80" w:rsidP="00C017F6">
          <w:pPr>
            <w:tabs>
              <w:tab w:val="left" w:pos="720"/>
              <w:tab w:val="left" w:pos="1440"/>
              <w:tab w:val="right" w:pos="8828"/>
            </w:tabs>
            <w:rPr>
              <w:rFonts w:ascii="Arial" w:hAnsi="Arial"/>
              <w:smallCaps/>
              <w:noProof/>
            </w:rPr>
          </w:pPr>
          <w:r w:rsidRPr="00C31604">
            <w:rPr>
              <w:rFonts w:ascii="Arial" w:hAnsi="Arial"/>
              <w:smallCaps/>
            </w:rPr>
            <w:t xml:space="preserve">  </w:t>
          </w:r>
          <w:r w:rsidR="000D6B1A">
            <w:rPr>
              <w:rFonts w:ascii="Arial" w:hAnsi="Arial"/>
              <w:smallCaps/>
            </w:rPr>
            <w:tab/>
          </w:r>
          <w:r w:rsidRPr="00C31604">
            <w:rPr>
              <w:rFonts w:ascii="Arial" w:hAnsi="Arial"/>
              <w:smallCaps/>
            </w:rPr>
            <w:t>Examples</w:t>
          </w:r>
          <w:r w:rsidR="00466183" w:rsidRPr="00C31604">
            <w:rPr>
              <w:rFonts w:ascii="Arial" w:hAnsi="Arial"/>
              <w:smallCaps/>
              <w:noProof/>
            </w:rPr>
            <w:tab/>
            <w:t>4</w:t>
          </w:r>
        </w:p>
        <w:p w14:paraId="0DCAEE12" w14:textId="77777777" w:rsidR="00A76D80" w:rsidRPr="00C31604" w:rsidRDefault="00A76D80" w:rsidP="00641D76">
          <w:pPr>
            <w:tabs>
              <w:tab w:val="right" w:pos="8828"/>
            </w:tabs>
            <w:rPr>
              <w:rFonts w:ascii="Arial" w:hAnsi="Arial"/>
              <w:smallCaps/>
              <w:noProof/>
            </w:rPr>
          </w:pPr>
        </w:p>
        <w:p w14:paraId="0F15DD55" w14:textId="14AA5B34" w:rsidR="00C017F6" w:rsidRPr="00C31604" w:rsidRDefault="006C3B34" w:rsidP="000D6B1A">
          <w:pPr>
            <w:tabs>
              <w:tab w:val="right" w:pos="8828"/>
            </w:tabs>
            <w:rPr>
              <w:rFonts w:ascii="Arial" w:hAnsi="Arial"/>
              <w:b/>
              <w:smallCaps/>
              <w:noProof/>
            </w:rPr>
          </w:pPr>
          <w:r w:rsidRPr="00C31604">
            <w:rPr>
              <w:rFonts w:ascii="Arial" w:hAnsi="Arial"/>
              <w:b/>
              <w:smallCaps/>
            </w:rPr>
            <w:t>Level Three</w:t>
          </w:r>
          <w:r w:rsidR="003A41D9" w:rsidRPr="00C31604">
            <w:rPr>
              <w:rFonts w:ascii="Arial" w:hAnsi="Arial"/>
              <w:b/>
              <w:smallCaps/>
            </w:rPr>
            <w:t xml:space="preserve"> Technical Assistance</w:t>
          </w:r>
          <w:r w:rsidR="00A76D80" w:rsidRPr="00C31604">
            <w:rPr>
              <w:rFonts w:ascii="Arial" w:hAnsi="Arial"/>
              <w:b/>
              <w:smallCaps/>
            </w:rPr>
            <w:t>:  On-Site Direct D</w:t>
          </w:r>
          <w:r w:rsidR="00C31604">
            <w:rPr>
              <w:rFonts w:ascii="Arial" w:hAnsi="Arial"/>
              <w:b/>
              <w:smallCaps/>
            </w:rPr>
            <w:t xml:space="preserve">eliveries </w:t>
          </w:r>
          <w:r w:rsidR="00A76D80" w:rsidRPr="00C31604">
            <w:rPr>
              <w:rFonts w:ascii="Arial" w:hAnsi="Arial"/>
              <w:b/>
              <w:smallCaps/>
            </w:rPr>
            <w:t xml:space="preserve">and/or </w:t>
          </w:r>
          <w:r w:rsidR="00C017F6" w:rsidRPr="00C31604">
            <w:rPr>
              <w:rFonts w:ascii="Arial" w:hAnsi="Arial"/>
              <w:b/>
              <w:smallCaps/>
            </w:rPr>
            <w:t>Workshops</w:t>
          </w:r>
          <w:r w:rsidR="00466183" w:rsidRPr="00C31604">
            <w:rPr>
              <w:rFonts w:ascii="Arial" w:hAnsi="Arial"/>
              <w:b/>
              <w:smallCaps/>
              <w:noProof/>
            </w:rPr>
            <w:tab/>
            <w:t>4</w:t>
          </w:r>
        </w:p>
        <w:p w14:paraId="48E5B429" w14:textId="06BFECB0" w:rsidR="00A76D80" w:rsidRPr="00C31604" w:rsidRDefault="00C017F6" w:rsidP="00C017F6">
          <w:pPr>
            <w:tabs>
              <w:tab w:val="left" w:pos="720"/>
              <w:tab w:val="left" w:pos="1440"/>
              <w:tab w:val="right" w:pos="8828"/>
            </w:tabs>
            <w:rPr>
              <w:rFonts w:ascii="Arial" w:hAnsi="Arial"/>
              <w:b/>
              <w:smallCaps/>
              <w:noProof/>
            </w:rPr>
          </w:pPr>
          <w:r w:rsidRPr="00C31604">
            <w:rPr>
              <w:rFonts w:ascii="Arial" w:hAnsi="Arial"/>
              <w:b/>
              <w:smallCaps/>
              <w:noProof/>
            </w:rPr>
            <w:tab/>
          </w:r>
          <w:r w:rsidR="00A76D80" w:rsidRPr="00C31604">
            <w:rPr>
              <w:rFonts w:ascii="Arial" w:hAnsi="Arial"/>
              <w:smallCaps/>
            </w:rPr>
            <w:t>Examples</w:t>
          </w:r>
          <w:r w:rsidR="00A76D80" w:rsidRPr="00C31604">
            <w:rPr>
              <w:rFonts w:ascii="Arial" w:hAnsi="Arial"/>
              <w:smallCaps/>
              <w:noProof/>
            </w:rPr>
            <w:tab/>
          </w:r>
          <w:r w:rsidR="00466183" w:rsidRPr="00C31604">
            <w:rPr>
              <w:rFonts w:ascii="Arial" w:hAnsi="Arial"/>
              <w:smallCaps/>
              <w:noProof/>
            </w:rPr>
            <w:t>4</w:t>
          </w:r>
          <w:r w:rsidR="00D33040">
            <w:rPr>
              <w:rFonts w:ascii="Arial" w:hAnsi="Arial"/>
              <w:smallCaps/>
              <w:noProof/>
            </w:rPr>
            <w:t>-5</w:t>
          </w:r>
        </w:p>
        <w:p w14:paraId="00AA894B" w14:textId="0901313F" w:rsidR="00641D76" w:rsidRPr="00C017F6" w:rsidRDefault="00000000" w:rsidP="00641D76">
          <w:pPr>
            <w:tabs>
              <w:tab w:val="right" w:pos="8828"/>
            </w:tabs>
            <w:rPr>
              <w:rFonts w:ascii="Arial" w:hAnsi="Arial"/>
              <w:smallCaps/>
              <w:noProof/>
              <w:sz w:val="28"/>
              <w:szCs w:val="28"/>
            </w:rPr>
          </w:pPr>
        </w:p>
      </w:sdtContent>
    </w:sdt>
    <w:p w14:paraId="3339E784" w14:textId="77777777" w:rsidR="001F13CC" w:rsidRPr="00C017F6" w:rsidRDefault="001F13CC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4C7D544B" w14:textId="77777777" w:rsidR="001F13CC" w:rsidRDefault="001F13CC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22D4218B" w14:textId="77777777" w:rsidR="00466183" w:rsidRDefault="00466183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3F179E00" w14:textId="77777777" w:rsidR="00466183" w:rsidRDefault="00466183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074A0F28" w14:textId="77777777" w:rsidR="005931F3" w:rsidRDefault="005931F3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3F34175F" w14:textId="77777777" w:rsidR="005931F3" w:rsidRDefault="005931F3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4C7166EF" w14:textId="77777777" w:rsidR="005931F3" w:rsidRDefault="005931F3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3586CD58" w14:textId="77777777" w:rsidR="005931F3" w:rsidRDefault="005931F3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08152AF0" w14:textId="77777777" w:rsidR="00466183" w:rsidRDefault="00466183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2F1CF0DC" w14:textId="77777777" w:rsidR="00466183" w:rsidRDefault="00466183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04510031" w14:textId="77777777" w:rsidR="00466183" w:rsidRDefault="00466183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32810A3B" w14:textId="77777777" w:rsidR="00466183" w:rsidRDefault="00466183" w:rsidP="00FC64D9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14:paraId="1C865343" w14:textId="75F6C00E" w:rsidR="006C3B34" w:rsidRPr="005931F3" w:rsidRDefault="006C3B34" w:rsidP="005931F3">
      <w:pPr>
        <w:tabs>
          <w:tab w:val="left" w:pos="810"/>
        </w:tabs>
        <w:rPr>
          <w:rFonts w:ascii="Arial" w:hAnsi="Arial"/>
          <w:b/>
          <w:color w:val="17365D" w:themeColor="text2" w:themeShade="BF"/>
          <w:sz w:val="40"/>
          <w:szCs w:val="40"/>
        </w:rPr>
      </w:pPr>
      <w:r w:rsidRPr="005931F3">
        <w:rPr>
          <w:rFonts w:ascii="Arial" w:hAnsi="Arial"/>
          <w:b/>
          <w:color w:val="17365D" w:themeColor="text2" w:themeShade="BF"/>
          <w:sz w:val="40"/>
          <w:szCs w:val="40"/>
        </w:rPr>
        <w:lastRenderedPageBreak/>
        <w:t>Introduction</w:t>
      </w:r>
    </w:p>
    <w:p w14:paraId="7825AAFA" w14:textId="77777777" w:rsidR="006C3B34" w:rsidRPr="005931F3" w:rsidRDefault="006C3B34" w:rsidP="006C3B34">
      <w:pPr>
        <w:ind w:left="360"/>
        <w:rPr>
          <w:rFonts w:ascii="Arial" w:hAnsi="Arial"/>
          <w:color w:val="17365D" w:themeColor="text2" w:themeShade="BF"/>
        </w:rPr>
      </w:pPr>
    </w:p>
    <w:p w14:paraId="495C5411" w14:textId="4CDB9BFA" w:rsidR="006C3B34" w:rsidRPr="00D824E9" w:rsidRDefault="00EF0005" w:rsidP="00483E41">
      <w:pPr>
        <w:pStyle w:val="ListParagraph"/>
        <w:rPr>
          <w:rFonts w:ascii="Arial" w:hAnsi="Arial"/>
          <w:b/>
          <w:color w:val="17365D" w:themeColor="text2" w:themeShade="BF"/>
          <w:u w:val="single"/>
        </w:rPr>
      </w:pPr>
      <w:r w:rsidRPr="00D824E9">
        <w:rPr>
          <w:rFonts w:ascii="Arial" w:hAnsi="Arial"/>
          <w:b/>
          <w:color w:val="17365D" w:themeColor="text2" w:themeShade="BF"/>
          <w:u w:val="single"/>
        </w:rPr>
        <w:t>Overview</w:t>
      </w:r>
    </w:p>
    <w:p w14:paraId="5BF5B8CD" w14:textId="77777777" w:rsidR="00EF0005" w:rsidRPr="005931F3" w:rsidRDefault="00EF0005" w:rsidP="00C92947">
      <w:pPr>
        <w:pStyle w:val="ListParagraph"/>
        <w:rPr>
          <w:rFonts w:ascii="Arial" w:hAnsi="Arial"/>
          <w:color w:val="17365D" w:themeColor="text2" w:themeShade="BF"/>
        </w:rPr>
      </w:pPr>
    </w:p>
    <w:p w14:paraId="246ADEAF" w14:textId="7C08F0A5" w:rsidR="00D8503B" w:rsidRPr="005931F3" w:rsidRDefault="00C14FAE" w:rsidP="00C92947">
      <w:pPr>
        <w:pStyle w:val="ListParagraph"/>
        <w:rPr>
          <w:rFonts w:ascii="Arial" w:hAnsi="Arial"/>
          <w:color w:val="17365D" w:themeColor="text2" w:themeShade="BF"/>
        </w:rPr>
      </w:pPr>
      <w:r w:rsidRPr="005931F3">
        <w:rPr>
          <w:rFonts w:ascii="Arial" w:hAnsi="Arial"/>
          <w:color w:val="17365D" w:themeColor="text2" w:themeShade="BF"/>
        </w:rPr>
        <w:t>Alaska Division of Homeland Security &amp; Emergency Management’s (DHS&amp;EM) Critical Infrastructure/Key Resource (CI/KR) Planning Section can provide Technical Assistance</w:t>
      </w:r>
      <w:r w:rsidR="00A37D24" w:rsidRPr="005931F3">
        <w:rPr>
          <w:rFonts w:ascii="Arial" w:hAnsi="Arial"/>
          <w:color w:val="17365D" w:themeColor="text2" w:themeShade="BF"/>
        </w:rPr>
        <w:t xml:space="preserve"> (TA) to state, borough, and local jurisdictions on basic and advanced CI/KR protection principles and practices.  The objective of the program is to improve the ability of Alaska to administer CI/KR protection practices and define gaps in vulne</w:t>
      </w:r>
      <w:r w:rsidR="00DF3626">
        <w:rPr>
          <w:rFonts w:ascii="Arial" w:hAnsi="Arial"/>
          <w:color w:val="17365D" w:themeColor="text2" w:themeShade="BF"/>
        </w:rPr>
        <w:t>rability to such assets.  The TA</w:t>
      </w:r>
      <w:r w:rsidR="00A37D24" w:rsidRPr="005931F3">
        <w:rPr>
          <w:rFonts w:ascii="Arial" w:hAnsi="Arial"/>
          <w:color w:val="17365D" w:themeColor="text2" w:themeShade="BF"/>
        </w:rPr>
        <w:t xml:space="preserve"> Program adapts to fit the specific needs of the jurisdictions and is </w:t>
      </w:r>
      <w:r w:rsidR="003B1DF2">
        <w:rPr>
          <w:rFonts w:ascii="Arial" w:hAnsi="Arial"/>
          <w:color w:val="17365D" w:themeColor="text2" w:themeShade="BF"/>
        </w:rPr>
        <w:t xml:space="preserve">also </w:t>
      </w:r>
      <w:r w:rsidR="00A37D24" w:rsidRPr="005931F3">
        <w:rPr>
          <w:rFonts w:ascii="Arial" w:hAnsi="Arial"/>
          <w:color w:val="17365D" w:themeColor="text2" w:themeShade="BF"/>
        </w:rPr>
        <w:t>scalable to meet the needs of the requesting jurisdiction.</w:t>
      </w:r>
    </w:p>
    <w:p w14:paraId="05177E8E" w14:textId="77777777" w:rsidR="00D8503B" w:rsidRPr="005931F3" w:rsidRDefault="00D8503B" w:rsidP="00C92947">
      <w:pPr>
        <w:rPr>
          <w:rFonts w:ascii="Arial" w:hAnsi="Arial"/>
          <w:color w:val="17365D" w:themeColor="text2" w:themeShade="BF"/>
        </w:rPr>
      </w:pPr>
    </w:p>
    <w:p w14:paraId="2509F796" w14:textId="1632DB64" w:rsidR="00D8503B" w:rsidRPr="00E13C20" w:rsidRDefault="00D8503B" w:rsidP="00E13C20">
      <w:pPr>
        <w:ind w:firstLine="720"/>
        <w:rPr>
          <w:rFonts w:ascii="Arial" w:hAnsi="Arial"/>
          <w:b/>
          <w:color w:val="17365D" w:themeColor="text2" w:themeShade="BF"/>
        </w:rPr>
      </w:pPr>
      <w:r w:rsidRPr="00E13C20">
        <w:rPr>
          <w:rFonts w:ascii="Arial" w:hAnsi="Arial"/>
          <w:b/>
          <w:color w:val="17365D" w:themeColor="text2" w:themeShade="BF"/>
        </w:rPr>
        <w:t>Target Audience</w:t>
      </w:r>
    </w:p>
    <w:p w14:paraId="427C62F3" w14:textId="77777777" w:rsidR="00D8503B" w:rsidRPr="005931F3" w:rsidRDefault="00D8503B" w:rsidP="00C92947">
      <w:pPr>
        <w:pStyle w:val="ListParagraph"/>
        <w:rPr>
          <w:rFonts w:ascii="Arial" w:hAnsi="Arial"/>
          <w:color w:val="17365D" w:themeColor="text2" w:themeShade="BF"/>
        </w:rPr>
      </w:pPr>
    </w:p>
    <w:p w14:paraId="3F40D842" w14:textId="6880FD40" w:rsidR="00D8503B" w:rsidRPr="005931F3" w:rsidRDefault="00D8503B" w:rsidP="00E13C20">
      <w:pPr>
        <w:pStyle w:val="ListParagraph"/>
        <w:rPr>
          <w:rFonts w:ascii="Arial" w:hAnsi="Arial"/>
          <w:color w:val="17365D" w:themeColor="text2" w:themeShade="BF"/>
        </w:rPr>
      </w:pPr>
      <w:r w:rsidRPr="005931F3">
        <w:rPr>
          <w:rFonts w:ascii="Arial" w:hAnsi="Arial"/>
          <w:color w:val="17365D" w:themeColor="text2" w:themeShade="BF"/>
        </w:rPr>
        <w:t>Technical Assistance will be available for request by state department/divisions, borough and city governments, and privately owned</w:t>
      </w:r>
      <w:r w:rsidR="00903AD3" w:rsidRPr="005931F3">
        <w:rPr>
          <w:rFonts w:ascii="Arial" w:hAnsi="Arial"/>
          <w:color w:val="17365D" w:themeColor="text2" w:themeShade="BF"/>
        </w:rPr>
        <w:t xml:space="preserve"> infrastructure asset owners.</w:t>
      </w:r>
    </w:p>
    <w:p w14:paraId="1C5A28BB" w14:textId="77777777" w:rsidR="00940EB9" w:rsidRPr="005931F3" w:rsidRDefault="00940EB9" w:rsidP="00C92947">
      <w:pPr>
        <w:rPr>
          <w:rFonts w:ascii="Arial" w:hAnsi="Arial"/>
          <w:color w:val="17365D" w:themeColor="text2" w:themeShade="BF"/>
        </w:rPr>
      </w:pPr>
    </w:p>
    <w:p w14:paraId="339F33DB" w14:textId="02C719DB" w:rsidR="00940EB9" w:rsidRPr="000C07A2" w:rsidRDefault="00940EB9" w:rsidP="00E13C20">
      <w:pPr>
        <w:ind w:firstLine="720"/>
        <w:rPr>
          <w:rFonts w:ascii="Arial" w:hAnsi="Arial"/>
          <w:b/>
          <w:color w:val="17365D" w:themeColor="text2" w:themeShade="BF"/>
        </w:rPr>
      </w:pPr>
      <w:r w:rsidRPr="000C07A2">
        <w:rPr>
          <w:rFonts w:ascii="Arial" w:hAnsi="Arial"/>
          <w:b/>
          <w:color w:val="17365D" w:themeColor="text2" w:themeShade="BF"/>
        </w:rPr>
        <w:t>Selection Process</w:t>
      </w:r>
    </w:p>
    <w:p w14:paraId="7D951BD7" w14:textId="77777777" w:rsidR="00940EB9" w:rsidRPr="005931F3" w:rsidRDefault="00940EB9" w:rsidP="008D654D">
      <w:pPr>
        <w:pStyle w:val="ListParagraph"/>
        <w:ind w:left="1080"/>
        <w:rPr>
          <w:rFonts w:ascii="Arial" w:hAnsi="Arial"/>
          <w:color w:val="17365D" w:themeColor="text2" w:themeShade="BF"/>
        </w:rPr>
      </w:pPr>
    </w:p>
    <w:p w14:paraId="2E1377F1" w14:textId="158FD8FA" w:rsidR="00940EB9" w:rsidRPr="00E13C20" w:rsidRDefault="00710980" w:rsidP="00E13C20">
      <w:pPr>
        <w:ind w:left="720"/>
        <w:rPr>
          <w:rFonts w:ascii="Arial" w:hAnsi="Arial"/>
          <w:color w:val="17365D" w:themeColor="text2" w:themeShade="BF"/>
        </w:rPr>
      </w:pPr>
      <w:r w:rsidRPr="00E13C20">
        <w:rPr>
          <w:rFonts w:ascii="Arial" w:hAnsi="Arial"/>
          <w:color w:val="17365D" w:themeColor="text2" w:themeShade="BF"/>
        </w:rPr>
        <w:t>The delivery of the TA will be based on available DHS&amp;EM funding and scheduling.  Requesting for technical assistance should be done six months minimum prior to the site visit.  The formal request is done through the “TA Request Form” (attached).</w:t>
      </w:r>
    </w:p>
    <w:p w14:paraId="64E490BF" w14:textId="77777777" w:rsidR="00B43250" w:rsidRPr="005931F3" w:rsidRDefault="00B43250" w:rsidP="00940EB9">
      <w:pPr>
        <w:pStyle w:val="ListParagraph"/>
        <w:rPr>
          <w:rFonts w:ascii="Arial" w:hAnsi="Arial"/>
          <w:color w:val="17365D" w:themeColor="text2" w:themeShade="BF"/>
        </w:rPr>
      </w:pPr>
    </w:p>
    <w:p w14:paraId="4698ECF5" w14:textId="77777777" w:rsidR="00C92947" w:rsidRPr="005931F3" w:rsidRDefault="00C92947" w:rsidP="00940EB9">
      <w:pPr>
        <w:pStyle w:val="ListParagraph"/>
        <w:rPr>
          <w:rFonts w:ascii="Arial" w:hAnsi="Arial"/>
          <w:color w:val="17365D" w:themeColor="text2" w:themeShade="BF"/>
        </w:rPr>
      </w:pPr>
    </w:p>
    <w:p w14:paraId="76CD9A05" w14:textId="28AB6040" w:rsidR="00B43250" w:rsidRPr="005931F3" w:rsidRDefault="00B43250" w:rsidP="005931F3">
      <w:pPr>
        <w:tabs>
          <w:tab w:val="left" w:pos="720"/>
        </w:tabs>
        <w:rPr>
          <w:rFonts w:ascii="Arial" w:hAnsi="Arial"/>
          <w:b/>
          <w:color w:val="17365D" w:themeColor="text2" w:themeShade="BF"/>
          <w:sz w:val="40"/>
          <w:szCs w:val="40"/>
        </w:rPr>
      </w:pPr>
      <w:r w:rsidRPr="005931F3">
        <w:rPr>
          <w:rFonts w:ascii="Arial" w:hAnsi="Arial"/>
          <w:b/>
          <w:color w:val="17365D" w:themeColor="text2" w:themeShade="BF"/>
          <w:sz w:val="40"/>
          <w:szCs w:val="40"/>
        </w:rPr>
        <w:t>Technical Assistance Services</w:t>
      </w:r>
    </w:p>
    <w:p w14:paraId="591116C7" w14:textId="77777777" w:rsidR="00B43250" w:rsidRPr="005931F3" w:rsidRDefault="00B43250" w:rsidP="00B43250">
      <w:pPr>
        <w:ind w:left="360"/>
        <w:rPr>
          <w:rFonts w:ascii="Arial" w:hAnsi="Arial"/>
          <w:color w:val="17365D" w:themeColor="text2" w:themeShade="BF"/>
        </w:rPr>
      </w:pPr>
    </w:p>
    <w:p w14:paraId="30587DF0" w14:textId="6190D813" w:rsidR="00B43250" w:rsidRPr="005931F3" w:rsidRDefault="00B43250" w:rsidP="00B43250">
      <w:pPr>
        <w:ind w:left="720"/>
        <w:rPr>
          <w:rFonts w:ascii="Arial" w:hAnsi="Arial"/>
          <w:color w:val="17365D" w:themeColor="text2" w:themeShade="BF"/>
        </w:rPr>
      </w:pPr>
      <w:r w:rsidRPr="005931F3">
        <w:rPr>
          <w:rFonts w:ascii="Arial" w:hAnsi="Arial"/>
          <w:color w:val="17365D" w:themeColor="text2" w:themeShade="BF"/>
        </w:rPr>
        <w:t>Technical Assistance Services are available at no cost to the recipient or sub-recipient other than time commitments.</w:t>
      </w:r>
    </w:p>
    <w:p w14:paraId="5E2547AC" w14:textId="77777777" w:rsidR="00D57FEE" w:rsidRPr="005931F3" w:rsidRDefault="00D57FEE" w:rsidP="00D57FEE">
      <w:pPr>
        <w:rPr>
          <w:rFonts w:ascii="Arial" w:hAnsi="Arial"/>
          <w:color w:val="17365D" w:themeColor="text2" w:themeShade="BF"/>
        </w:rPr>
      </w:pPr>
    </w:p>
    <w:p w14:paraId="573B7E21" w14:textId="3DA4FE96" w:rsidR="00D57FEE" w:rsidRPr="00D824E9" w:rsidRDefault="005F763D" w:rsidP="00D05D68">
      <w:pPr>
        <w:ind w:firstLine="720"/>
        <w:rPr>
          <w:rFonts w:ascii="Arial" w:hAnsi="Arial"/>
          <w:b/>
          <w:color w:val="17365D" w:themeColor="text2" w:themeShade="BF"/>
          <w:u w:val="single"/>
        </w:rPr>
      </w:pPr>
      <w:r w:rsidRPr="00D824E9">
        <w:rPr>
          <w:rFonts w:ascii="Arial" w:hAnsi="Arial"/>
          <w:b/>
          <w:color w:val="17365D" w:themeColor="text2" w:themeShade="BF"/>
          <w:u w:val="single"/>
        </w:rPr>
        <w:t>Level One Technical Assistance:  Information Resources</w:t>
      </w:r>
    </w:p>
    <w:p w14:paraId="426DC5E7" w14:textId="77777777" w:rsidR="005F763D" w:rsidRPr="005931F3" w:rsidRDefault="005F763D" w:rsidP="005F763D">
      <w:pPr>
        <w:pStyle w:val="ListParagraph"/>
        <w:rPr>
          <w:rFonts w:ascii="Arial" w:hAnsi="Arial"/>
          <w:color w:val="17365D" w:themeColor="text2" w:themeShade="BF"/>
        </w:rPr>
      </w:pPr>
    </w:p>
    <w:p w14:paraId="73BB5DAE" w14:textId="7D0C4067" w:rsidR="005F763D" w:rsidRPr="005931F3" w:rsidRDefault="00B42B57" w:rsidP="005F763D">
      <w:pPr>
        <w:pStyle w:val="ListParagraph"/>
        <w:rPr>
          <w:rFonts w:ascii="Arial" w:hAnsi="Arial"/>
          <w:color w:val="17365D" w:themeColor="text2" w:themeShade="BF"/>
        </w:rPr>
      </w:pPr>
      <w:r w:rsidRPr="005931F3">
        <w:rPr>
          <w:rFonts w:ascii="Arial" w:hAnsi="Arial"/>
          <w:color w:val="17365D" w:themeColor="text2" w:themeShade="BF"/>
        </w:rPr>
        <w:t>Level One TA includes the d</w:t>
      </w:r>
      <w:r w:rsidR="000F5267" w:rsidRPr="005931F3">
        <w:rPr>
          <w:rFonts w:ascii="Arial" w:hAnsi="Arial"/>
          <w:color w:val="17365D" w:themeColor="text2" w:themeShade="BF"/>
        </w:rPr>
        <w:t>elivery of telephone and/or electronic information, including providing sample resources and publications appropriate to the request</w:t>
      </w:r>
      <w:r w:rsidR="00C91676" w:rsidRPr="005931F3">
        <w:rPr>
          <w:rFonts w:ascii="Arial" w:hAnsi="Arial"/>
          <w:color w:val="17365D" w:themeColor="text2" w:themeShade="BF"/>
        </w:rPr>
        <w:t xml:space="preserve">.  </w:t>
      </w:r>
    </w:p>
    <w:p w14:paraId="033A7680" w14:textId="77777777" w:rsidR="00C91676" w:rsidRDefault="00C91676" w:rsidP="005F763D">
      <w:pPr>
        <w:pStyle w:val="ListParagraph"/>
        <w:rPr>
          <w:rFonts w:ascii="Arial" w:hAnsi="Arial"/>
          <w:color w:val="17365D" w:themeColor="text2" w:themeShade="BF"/>
        </w:rPr>
      </w:pPr>
    </w:p>
    <w:p w14:paraId="706FADE5" w14:textId="77777777" w:rsidR="009609AA" w:rsidRDefault="009609AA" w:rsidP="005F763D">
      <w:pPr>
        <w:pStyle w:val="ListParagraph"/>
        <w:rPr>
          <w:rFonts w:ascii="Arial" w:hAnsi="Arial"/>
          <w:color w:val="17365D" w:themeColor="text2" w:themeShade="BF"/>
        </w:rPr>
      </w:pPr>
    </w:p>
    <w:p w14:paraId="076F1E1C" w14:textId="77777777" w:rsidR="009609AA" w:rsidRPr="005931F3" w:rsidRDefault="009609AA" w:rsidP="005F763D">
      <w:pPr>
        <w:pStyle w:val="ListParagraph"/>
        <w:rPr>
          <w:rFonts w:ascii="Arial" w:hAnsi="Arial"/>
          <w:color w:val="17365D" w:themeColor="text2" w:themeShade="BF"/>
        </w:rPr>
      </w:pPr>
    </w:p>
    <w:p w14:paraId="7CCCECBC" w14:textId="4824350A" w:rsidR="007E6C8C" w:rsidRPr="000C07A2" w:rsidRDefault="00DA6CEB" w:rsidP="00E13C20">
      <w:pPr>
        <w:ind w:firstLine="720"/>
        <w:rPr>
          <w:rFonts w:ascii="Arial" w:hAnsi="Arial"/>
          <w:b/>
          <w:i/>
          <w:color w:val="17365D" w:themeColor="text2" w:themeShade="BF"/>
        </w:rPr>
      </w:pPr>
      <w:r w:rsidRPr="000C07A2">
        <w:rPr>
          <w:rFonts w:ascii="Arial" w:hAnsi="Arial"/>
          <w:b/>
          <w:i/>
          <w:color w:val="17365D" w:themeColor="text2" w:themeShade="BF"/>
        </w:rPr>
        <w:lastRenderedPageBreak/>
        <w:t>Examples:</w:t>
      </w:r>
    </w:p>
    <w:p w14:paraId="7F6021E3" w14:textId="77777777" w:rsidR="00927D83" w:rsidRPr="005931F3" w:rsidRDefault="00927D83" w:rsidP="00927D83">
      <w:pPr>
        <w:pStyle w:val="ListParagraph"/>
        <w:ind w:left="1800"/>
        <w:rPr>
          <w:rFonts w:ascii="Arial" w:hAnsi="Arial"/>
          <w:color w:val="17365D" w:themeColor="text2" w:themeShade="BF"/>
        </w:rPr>
      </w:pPr>
    </w:p>
    <w:p w14:paraId="26010D48" w14:textId="3A53EB2F" w:rsidR="00927D83" w:rsidRPr="00754A08" w:rsidRDefault="00927D83" w:rsidP="00754A08">
      <w:pPr>
        <w:pStyle w:val="ListParagraph"/>
        <w:numPr>
          <w:ilvl w:val="0"/>
          <w:numId w:val="9"/>
        </w:numPr>
        <w:rPr>
          <w:rFonts w:ascii="Arial" w:hAnsi="Arial"/>
          <w:color w:val="17365D" w:themeColor="text2" w:themeShade="BF"/>
        </w:rPr>
      </w:pPr>
      <w:r w:rsidRPr="00754A08">
        <w:rPr>
          <w:rFonts w:ascii="Arial" w:hAnsi="Arial"/>
          <w:color w:val="17365D" w:themeColor="text2" w:themeShade="BF"/>
        </w:rPr>
        <w:t xml:space="preserve">Share sample suspicious monitoring report forms and protocols </w:t>
      </w:r>
      <w:r w:rsidR="00670BF9" w:rsidRPr="00754A08">
        <w:rPr>
          <w:rFonts w:ascii="Arial" w:hAnsi="Arial"/>
          <w:color w:val="17365D" w:themeColor="text2" w:themeShade="BF"/>
        </w:rPr>
        <w:t xml:space="preserve">with an </w:t>
      </w:r>
      <w:proofErr w:type="gramStart"/>
      <w:r w:rsidR="00670BF9" w:rsidRPr="00754A08">
        <w:rPr>
          <w:rFonts w:ascii="Arial" w:hAnsi="Arial"/>
          <w:color w:val="17365D" w:themeColor="text2" w:themeShade="BF"/>
        </w:rPr>
        <w:t>infrastructure owner/operators</w:t>
      </w:r>
      <w:proofErr w:type="gramEnd"/>
      <w:r w:rsidR="00670BF9" w:rsidRPr="00754A08">
        <w:rPr>
          <w:rFonts w:ascii="Arial" w:hAnsi="Arial"/>
          <w:color w:val="17365D" w:themeColor="text2" w:themeShade="BF"/>
        </w:rPr>
        <w:t xml:space="preserve"> requesting assistance in developing a Sus</w:t>
      </w:r>
      <w:r w:rsidR="00382A2D" w:rsidRPr="00754A08">
        <w:rPr>
          <w:rFonts w:ascii="Arial" w:hAnsi="Arial"/>
          <w:color w:val="17365D" w:themeColor="text2" w:themeShade="BF"/>
        </w:rPr>
        <w:t>picious Activity Report (SAR) program for their employees.</w:t>
      </w:r>
    </w:p>
    <w:p w14:paraId="78CF35B5" w14:textId="77777777" w:rsidR="00670BF9" w:rsidRPr="005931F3" w:rsidRDefault="00670BF9" w:rsidP="00670BF9">
      <w:pPr>
        <w:pStyle w:val="ListParagraph"/>
        <w:ind w:left="2520"/>
        <w:rPr>
          <w:rFonts w:ascii="Arial" w:hAnsi="Arial"/>
          <w:color w:val="17365D" w:themeColor="text2" w:themeShade="BF"/>
        </w:rPr>
      </w:pPr>
    </w:p>
    <w:p w14:paraId="230CE951" w14:textId="267D5E74" w:rsidR="00927D83" w:rsidRPr="00754A08" w:rsidRDefault="00927D83" w:rsidP="00754A08">
      <w:pPr>
        <w:pStyle w:val="ListParagraph"/>
        <w:numPr>
          <w:ilvl w:val="0"/>
          <w:numId w:val="9"/>
        </w:numPr>
        <w:rPr>
          <w:rFonts w:ascii="Arial" w:hAnsi="Arial"/>
          <w:color w:val="17365D" w:themeColor="text2" w:themeShade="BF"/>
        </w:rPr>
      </w:pPr>
      <w:r w:rsidRPr="00754A08">
        <w:rPr>
          <w:rFonts w:ascii="Arial" w:hAnsi="Arial"/>
          <w:color w:val="17365D" w:themeColor="text2" w:themeShade="BF"/>
        </w:rPr>
        <w:t xml:space="preserve">Provide guidance to local governments on the sensitive nature of some protective measure requests and/or threat deterrence initiatives, for example </w:t>
      </w:r>
      <w:r w:rsidR="001528DC">
        <w:rPr>
          <w:rFonts w:ascii="Arial" w:hAnsi="Arial"/>
          <w:color w:val="17365D" w:themeColor="text2" w:themeShade="BF"/>
        </w:rPr>
        <w:t>Closed Circuit Television (</w:t>
      </w:r>
      <w:r w:rsidRPr="00754A08">
        <w:rPr>
          <w:rFonts w:ascii="Arial" w:hAnsi="Arial"/>
          <w:color w:val="17365D" w:themeColor="text2" w:themeShade="BF"/>
        </w:rPr>
        <w:t>CCTV</w:t>
      </w:r>
      <w:r w:rsidR="001528DC">
        <w:rPr>
          <w:rFonts w:ascii="Arial" w:hAnsi="Arial"/>
          <w:color w:val="17365D" w:themeColor="text2" w:themeShade="BF"/>
        </w:rPr>
        <w:t>)</w:t>
      </w:r>
      <w:r w:rsidRPr="00754A08">
        <w:rPr>
          <w:rFonts w:ascii="Arial" w:hAnsi="Arial"/>
          <w:color w:val="17365D" w:themeColor="text2" w:themeShade="BF"/>
        </w:rPr>
        <w:t xml:space="preserve"> cameras placed throughout a community or around publicity accessed infrastructure.</w:t>
      </w:r>
    </w:p>
    <w:p w14:paraId="0375CB94" w14:textId="77777777" w:rsidR="000D5B1D" w:rsidRPr="005931F3" w:rsidRDefault="000D5B1D" w:rsidP="000D5B1D">
      <w:pPr>
        <w:rPr>
          <w:rFonts w:ascii="Arial" w:hAnsi="Arial"/>
          <w:color w:val="17365D" w:themeColor="text2" w:themeShade="BF"/>
        </w:rPr>
      </w:pPr>
    </w:p>
    <w:p w14:paraId="394B2BF9" w14:textId="56BFACA8" w:rsidR="000D5B1D" w:rsidRPr="00D824E9" w:rsidRDefault="000D5B1D" w:rsidP="00D05D68">
      <w:pPr>
        <w:tabs>
          <w:tab w:val="left" w:pos="1440"/>
        </w:tabs>
        <w:ind w:firstLine="720"/>
        <w:rPr>
          <w:rFonts w:ascii="Arial" w:hAnsi="Arial"/>
          <w:b/>
          <w:color w:val="17365D" w:themeColor="text2" w:themeShade="BF"/>
          <w:u w:val="single"/>
        </w:rPr>
      </w:pPr>
      <w:r w:rsidRPr="00D824E9">
        <w:rPr>
          <w:rFonts w:ascii="Arial" w:hAnsi="Arial"/>
          <w:b/>
          <w:color w:val="17365D" w:themeColor="text2" w:themeShade="BF"/>
          <w:u w:val="single"/>
        </w:rPr>
        <w:t>Level Two Technical Assistance: Templates, Models, and Samples</w:t>
      </w:r>
    </w:p>
    <w:p w14:paraId="6AC5E2F0" w14:textId="77777777" w:rsidR="000D5B1D" w:rsidRPr="005931F3" w:rsidRDefault="000D5B1D" w:rsidP="000D5B1D">
      <w:pPr>
        <w:ind w:left="720"/>
        <w:rPr>
          <w:rFonts w:ascii="Arial" w:hAnsi="Arial"/>
          <w:color w:val="17365D" w:themeColor="text2" w:themeShade="BF"/>
        </w:rPr>
      </w:pPr>
    </w:p>
    <w:p w14:paraId="4BD65A5A" w14:textId="23648B6B" w:rsidR="000D5B1D" w:rsidRPr="005931F3" w:rsidRDefault="00B42B57" w:rsidP="000D5B1D">
      <w:pPr>
        <w:ind w:left="720"/>
        <w:rPr>
          <w:rFonts w:ascii="Arial" w:hAnsi="Arial"/>
          <w:color w:val="17365D" w:themeColor="text2" w:themeShade="BF"/>
        </w:rPr>
      </w:pPr>
      <w:r w:rsidRPr="005931F3">
        <w:rPr>
          <w:rFonts w:ascii="Arial" w:hAnsi="Arial"/>
          <w:color w:val="17365D" w:themeColor="text2" w:themeShade="BF"/>
        </w:rPr>
        <w:t>Level Two TA includes the d</w:t>
      </w:r>
      <w:r w:rsidR="000D5B1D" w:rsidRPr="005931F3">
        <w:rPr>
          <w:rFonts w:ascii="Arial" w:hAnsi="Arial"/>
          <w:color w:val="17365D" w:themeColor="text2" w:themeShade="BF"/>
        </w:rPr>
        <w:t xml:space="preserve">evelopment of models, </w:t>
      </w:r>
      <w:proofErr w:type="gramStart"/>
      <w:r w:rsidR="000D5B1D" w:rsidRPr="005931F3">
        <w:rPr>
          <w:rFonts w:ascii="Arial" w:hAnsi="Arial"/>
          <w:color w:val="17365D" w:themeColor="text2" w:themeShade="BF"/>
        </w:rPr>
        <w:t>templates</w:t>
      </w:r>
      <w:proofErr w:type="gramEnd"/>
      <w:r w:rsidR="000D5B1D" w:rsidRPr="005931F3">
        <w:rPr>
          <w:rFonts w:ascii="Arial" w:hAnsi="Arial"/>
          <w:color w:val="17365D" w:themeColor="text2" w:themeShade="BF"/>
        </w:rPr>
        <w:t xml:space="preserve"> and samples, as well as other specific needs/issues, as requested by the recipient and/or sub-recipient.</w:t>
      </w:r>
      <w:r w:rsidRPr="005931F3">
        <w:rPr>
          <w:rFonts w:ascii="Arial" w:hAnsi="Arial"/>
          <w:color w:val="17365D" w:themeColor="text2" w:themeShade="BF"/>
        </w:rPr>
        <w:t xml:space="preserve">  </w:t>
      </w:r>
    </w:p>
    <w:p w14:paraId="235D3CC2" w14:textId="77777777" w:rsidR="00FA1DF3" w:rsidRPr="005931F3" w:rsidRDefault="00FA1DF3" w:rsidP="000D5B1D">
      <w:pPr>
        <w:ind w:left="720"/>
        <w:rPr>
          <w:rFonts w:ascii="Arial" w:hAnsi="Arial"/>
          <w:color w:val="17365D" w:themeColor="text2" w:themeShade="BF"/>
        </w:rPr>
      </w:pPr>
    </w:p>
    <w:p w14:paraId="4AF097F2" w14:textId="124F88F1" w:rsidR="00FA1DF3" w:rsidRPr="000C07A2" w:rsidRDefault="00FA1DF3" w:rsidP="00E13C20">
      <w:pPr>
        <w:ind w:firstLine="720"/>
        <w:rPr>
          <w:rFonts w:ascii="Arial" w:hAnsi="Arial"/>
          <w:b/>
          <w:i/>
          <w:color w:val="17365D" w:themeColor="text2" w:themeShade="BF"/>
        </w:rPr>
      </w:pPr>
      <w:r w:rsidRPr="000C07A2">
        <w:rPr>
          <w:rFonts w:ascii="Arial" w:hAnsi="Arial"/>
          <w:b/>
          <w:i/>
          <w:color w:val="17365D" w:themeColor="text2" w:themeShade="BF"/>
        </w:rPr>
        <w:t>Examples:</w:t>
      </w:r>
    </w:p>
    <w:p w14:paraId="5B10B0CC" w14:textId="77777777" w:rsidR="001A1CE8" w:rsidRPr="005931F3" w:rsidRDefault="001A1CE8" w:rsidP="001A1CE8">
      <w:pPr>
        <w:ind w:left="720" w:firstLine="360"/>
        <w:rPr>
          <w:rFonts w:ascii="Arial" w:hAnsi="Arial"/>
          <w:color w:val="17365D" w:themeColor="text2" w:themeShade="BF"/>
        </w:rPr>
      </w:pPr>
    </w:p>
    <w:p w14:paraId="385D916E" w14:textId="2C245895" w:rsidR="001A1CE8" w:rsidRPr="00754A08" w:rsidRDefault="001A1CE8" w:rsidP="00754A08">
      <w:pPr>
        <w:pStyle w:val="ListParagraph"/>
        <w:numPr>
          <w:ilvl w:val="0"/>
          <w:numId w:val="10"/>
        </w:numPr>
        <w:rPr>
          <w:rFonts w:ascii="Arial" w:hAnsi="Arial"/>
          <w:color w:val="17365D" w:themeColor="text2" w:themeShade="BF"/>
        </w:rPr>
      </w:pPr>
      <w:r w:rsidRPr="00754A08">
        <w:rPr>
          <w:rFonts w:ascii="Arial" w:hAnsi="Arial"/>
          <w:color w:val="17365D" w:themeColor="text2" w:themeShade="BF"/>
        </w:rPr>
        <w:t>Preparation of a Crime Prevention Thr</w:t>
      </w:r>
      <w:r w:rsidR="008658F6">
        <w:rPr>
          <w:rFonts w:ascii="Arial" w:hAnsi="Arial"/>
          <w:color w:val="17365D" w:themeColor="text2" w:themeShade="BF"/>
        </w:rPr>
        <w:t>ough Environmental Design (CPTED</w:t>
      </w:r>
      <w:r w:rsidRPr="00754A08">
        <w:rPr>
          <w:rFonts w:ascii="Arial" w:hAnsi="Arial"/>
          <w:color w:val="17365D" w:themeColor="text2" w:themeShade="BF"/>
        </w:rPr>
        <w:t>) Workshop curriculum in the form of a Power Point presentation which can be delivered by the requesting agency or representative.</w:t>
      </w:r>
    </w:p>
    <w:p w14:paraId="107BCDA9" w14:textId="77777777" w:rsidR="002B2388" w:rsidRPr="00D824E9" w:rsidRDefault="002B2388" w:rsidP="002B2388">
      <w:pPr>
        <w:pStyle w:val="ListParagraph"/>
        <w:ind w:left="2520"/>
        <w:rPr>
          <w:rFonts w:ascii="Arial" w:hAnsi="Arial"/>
          <w:color w:val="17365D" w:themeColor="text2" w:themeShade="BF"/>
          <w:u w:val="single"/>
        </w:rPr>
      </w:pPr>
    </w:p>
    <w:p w14:paraId="460235DA" w14:textId="10454C36" w:rsidR="006E01F9" w:rsidRPr="00D824E9" w:rsidRDefault="00300F5E" w:rsidP="00173DD5">
      <w:pPr>
        <w:tabs>
          <w:tab w:val="left" w:pos="1440"/>
        </w:tabs>
        <w:ind w:left="1440" w:hanging="720"/>
        <w:rPr>
          <w:rFonts w:ascii="Arial" w:hAnsi="Arial"/>
          <w:b/>
          <w:color w:val="17365D" w:themeColor="text2" w:themeShade="BF"/>
          <w:u w:val="single"/>
        </w:rPr>
      </w:pPr>
      <w:r w:rsidRPr="00D824E9">
        <w:rPr>
          <w:rFonts w:ascii="Arial" w:hAnsi="Arial"/>
          <w:b/>
          <w:color w:val="17365D" w:themeColor="text2" w:themeShade="BF"/>
          <w:u w:val="single"/>
        </w:rPr>
        <w:t>Level Three Technical Assistance: On-Site Direct Deliveries and/or Workshops</w:t>
      </w:r>
    </w:p>
    <w:p w14:paraId="4D8E3677" w14:textId="77777777" w:rsidR="00300F5E" w:rsidRPr="005931F3" w:rsidRDefault="00300F5E" w:rsidP="006E01F9">
      <w:pPr>
        <w:rPr>
          <w:rFonts w:ascii="Arial" w:hAnsi="Arial"/>
          <w:color w:val="17365D" w:themeColor="text2" w:themeShade="BF"/>
        </w:rPr>
      </w:pPr>
    </w:p>
    <w:p w14:paraId="0B6664DD" w14:textId="1026F4AE" w:rsidR="00300F5E" w:rsidRPr="005931F3" w:rsidRDefault="00846B51" w:rsidP="006E01F9">
      <w:pPr>
        <w:ind w:left="720"/>
        <w:rPr>
          <w:rFonts w:ascii="Arial" w:hAnsi="Arial"/>
          <w:color w:val="17365D" w:themeColor="text2" w:themeShade="BF"/>
        </w:rPr>
      </w:pPr>
      <w:r w:rsidRPr="005931F3">
        <w:rPr>
          <w:rFonts w:ascii="Arial" w:hAnsi="Arial"/>
          <w:color w:val="17365D" w:themeColor="text2" w:themeShade="BF"/>
        </w:rPr>
        <w:t>Level Three TA includes o</w:t>
      </w:r>
      <w:r w:rsidR="00300F5E" w:rsidRPr="005931F3">
        <w:rPr>
          <w:rFonts w:ascii="Arial" w:hAnsi="Arial"/>
          <w:color w:val="17365D" w:themeColor="text2" w:themeShade="BF"/>
        </w:rPr>
        <w:t>n location Security Vulnerability Assessments (SVA); direct guidance and consultation; intensive, short-term</w:t>
      </w:r>
      <w:r w:rsidRPr="005931F3">
        <w:rPr>
          <w:rFonts w:ascii="Arial" w:hAnsi="Arial"/>
          <w:color w:val="17365D" w:themeColor="text2" w:themeShade="BF"/>
        </w:rPr>
        <w:t xml:space="preserve">, and sire-specific assessments.  The </w:t>
      </w:r>
      <w:r w:rsidR="00FC4C67" w:rsidRPr="005931F3">
        <w:rPr>
          <w:rFonts w:ascii="Arial" w:hAnsi="Arial"/>
          <w:color w:val="17365D" w:themeColor="text2" w:themeShade="BF"/>
        </w:rPr>
        <w:t>duration of the TA delivery varies depending upon the TA requestor’s needs.</w:t>
      </w:r>
    </w:p>
    <w:p w14:paraId="68455B48" w14:textId="77777777" w:rsidR="006E01F9" w:rsidRPr="005931F3" w:rsidRDefault="006E01F9" w:rsidP="00300F5E">
      <w:pPr>
        <w:ind w:left="360"/>
        <w:rPr>
          <w:rFonts w:ascii="Arial" w:hAnsi="Arial"/>
          <w:color w:val="17365D" w:themeColor="text2" w:themeShade="BF"/>
        </w:rPr>
      </w:pPr>
    </w:p>
    <w:p w14:paraId="084456B5" w14:textId="4D89721B" w:rsidR="00F07A17" w:rsidRPr="000C07A2" w:rsidRDefault="00261689" w:rsidP="00E13C20">
      <w:pPr>
        <w:ind w:firstLine="720"/>
        <w:rPr>
          <w:rFonts w:ascii="Arial" w:hAnsi="Arial"/>
          <w:b/>
          <w:i/>
          <w:color w:val="17365D" w:themeColor="text2" w:themeShade="BF"/>
        </w:rPr>
      </w:pPr>
      <w:r w:rsidRPr="000C07A2">
        <w:rPr>
          <w:rFonts w:ascii="Arial" w:hAnsi="Arial"/>
          <w:b/>
          <w:i/>
          <w:color w:val="17365D" w:themeColor="text2" w:themeShade="BF"/>
        </w:rPr>
        <w:t>Examples:</w:t>
      </w:r>
    </w:p>
    <w:p w14:paraId="630DA0DC" w14:textId="77777777" w:rsidR="00261689" w:rsidRPr="005931F3" w:rsidRDefault="00261689" w:rsidP="00261689">
      <w:pPr>
        <w:ind w:left="720" w:firstLine="360"/>
        <w:rPr>
          <w:rFonts w:ascii="Arial" w:hAnsi="Arial"/>
          <w:color w:val="17365D" w:themeColor="text2" w:themeShade="BF"/>
        </w:rPr>
      </w:pPr>
    </w:p>
    <w:p w14:paraId="44BD3B47" w14:textId="408D4861" w:rsidR="00261689" w:rsidRPr="00754A08" w:rsidRDefault="00261689" w:rsidP="00754A08">
      <w:pPr>
        <w:pStyle w:val="ListParagraph"/>
        <w:numPr>
          <w:ilvl w:val="0"/>
          <w:numId w:val="11"/>
        </w:numPr>
        <w:rPr>
          <w:rFonts w:ascii="Arial" w:hAnsi="Arial"/>
          <w:color w:val="17365D" w:themeColor="text2" w:themeShade="BF"/>
        </w:rPr>
      </w:pPr>
      <w:r w:rsidRPr="00754A08">
        <w:rPr>
          <w:rFonts w:ascii="Arial" w:hAnsi="Arial"/>
          <w:color w:val="17365D" w:themeColor="text2" w:themeShade="BF"/>
        </w:rPr>
        <w:t>On-Site Direct SVA: Creation and delivery of customized, on-site security vulnerability assessment specific to the requesting jurisdiction’s needs, including revising/updating security management policies,</w:t>
      </w:r>
      <w:r w:rsidR="007F7891" w:rsidRPr="00754A08">
        <w:rPr>
          <w:rFonts w:ascii="Arial" w:hAnsi="Arial"/>
          <w:color w:val="17365D" w:themeColor="text2" w:themeShade="BF"/>
        </w:rPr>
        <w:t xml:space="preserve"> </w:t>
      </w:r>
      <w:r w:rsidRPr="00754A08">
        <w:rPr>
          <w:rFonts w:ascii="Arial" w:hAnsi="Arial"/>
          <w:color w:val="17365D" w:themeColor="text2" w:themeShade="BF"/>
        </w:rPr>
        <w:t>procedures, equipment</w:t>
      </w:r>
      <w:r w:rsidR="007F7891" w:rsidRPr="00754A08">
        <w:rPr>
          <w:rFonts w:ascii="Arial" w:hAnsi="Arial"/>
          <w:color w:val="17365D" w:themeColor="text2" w:themeShade="BF"/>
        </w:rPr>
        <w:t>,</w:t>
      </w:r>
      <w:r w:rsidRPr="00754A08">
        <w:rPr>
          <w:rFonts w:ascii="Arial" w:hAnsi="Arial"/>
          <w:color w:val="17365D" w:themeColor="text2" w:themeShade="BF"/>
        </w:rPr>
        <w:t xml:space="preserve"> and processes.  The average SVA delivery lasts 5 days.</w:t>
      </w:r>
    </w:p>
    <w:p w14:paraId="229D62E0" w14:textId="77777777" w:rsidR="007B1EE6" w:rsidRPr="007B1EE6" w:rsidRDefault="007B1EE6" w:rsidP="007B1EE6">
      <w:pPr>
        <w:rPr>
          <w:rFonts w:ascii="Arial" w:hAnsi="Arial"/>
          <w:color w:val="17365D" w:themeColor="text2" w:themeShade="BF"/>
        </w:rPr>
      </w:pPr>
    </w:p>
    <w:p w14:paraId="338B94F0" w14:textId="388F48DC" w:rsidR="00261689" w:rsidRPr="00754A08" w:rsidRDefault="00261689" w:rsidP="00754A08">
      <w:pPr>
        <w:pStyle w:val="ListParagraph"/>
        <w:numPr>
          <w:ilvl w:val="0"/>
          <w:numId w:val="11"/>
        </w:numPr>
        <w:rPr>
          <w:rFonts w:ascii="Arial" w:hAnsi="Arial"/>
          <w:color w:val="17365D" w:themeColor="text2" w:themeShade="BF"/>
        </w:rPr>
      </w:pPr>
      <w:r w:rsidRPr="00754A08">
        <w:rPr>
          <w:rFonts w:ascii="Arial" w:hAnsi="Arial"/>
          <w:color w:val="17365D" w:themeColor="text2" w:themeShade="BF"/>
        </w:rPr>
        <w:lastRenderedPageBreak/>
        <w:t xml:space="preserve">On-Site Direct TA Workshops: Delivery of on-site assistance with a workshop or presentation for the requestor’s asset owners keynoting effective CI/KR protection management </w:t>
      </w:r>
      <w:proofErr w:type="spellStart"/>
      <w:r w:rsidRPr="00754A08">
        <w:rPr>
          <w:rFonts w:ascii="Arial" w:hAnsi="Arial"/>
          <w:color w:val="17365D" w:themeColor="text2" w:themeShade="BF"/>
        </w:rPr>
        <w:t>principals</w:t>
      </w:r>
      <w:proofErr w:type="spellEnd"/>
      <w:r w:rsidRPr="00754A08">
        <w:rPr>
          <w:rFonts w:ascii="Arial" w:hAnsi="Arial"/>
          <w:color w:val="17365D" w:themeColor="text2" w:themeShade="BF"/>
        </w:rPr>
        <w:t xml:space="preserve"> and practices.</w:t>
      </w:r>
    </w:p>
    <w:p w14:paraId="15F20BDD" w14:textId="77777777" w:rsidR="00261689" w:rsidRPr="005931F3" w:rsidRDefault="00261689" w:rsidP="00261689">
      <w:pPr>
        <w:ind w:left="720" w:firstLine="360"/>
        <w:rPr>
          <w:rFonts w:ascii="Arial" w:hAnsi="Arial"/>
          <w:color w:val="17365D" w:themeColor="text2" w:themeShade="BF"/>
        </w:rPr>
      </w:pPr>
    </w:p>
    <w:p w14:paraId="6943C2EA" w14:textId="77777777" w:rsidR="00261689" w:rsidRPr="005931F3" w:rsidRDefault="00261689" w:rsidP="00261689">
      <w:pPr>
        <w:ind w:left="720" w:firstLine="360"/>
        <w:rPr>
          <w:rFonts w:ascii="Arial" w:hAnsi="Arial"/>
          <w:color w:val="17365D" w:themeColor="text2" w:themeShade="BF"/>
        </w:rPr>
      </w:pPr>
    </w:p>
    <w:p w14:paraId="5C9B1BD2" w14:textId="77777777" w:rsidR="00B42B57" w:rsidRPr="005931F3" w:rsidRDefault="00B42B57" w:rsidP="000D5B1D">
      <w:pPr>
        <w:ind w:left="720"/>
        <w:rPr>
          <w:rFonts w:ascii="Arial" w:hAnsi="Arial"/>
          <w:color w:val="17365D" w:themeColor="text2" w:themeShade="BF"/>
        </w:rPr>
      </w:pPr>
    </w:p>
    <w:p w14:paraId="3564A4F1" w14:textId="77777777" w:rsidR="00DA6CEB" w:rsidRPr="005931F3" w:rsidRDefault="00DA6CEB" w:rsidP="00DA6CEB">
      <w:pPr>
        <w:pStyle w:val="ListParagraph"/>
        <w:ind w:left="1080"/>
        <w:rPr>
          <w:rFonts w:ascii="Arial" w:hAnsi="Arial"/>
          <w:color w:val="17365D" w:themeColor="text2" w:themeShade="BF"/>
        </w:rPr>
      </w:pPr>
    </w:p>
    <w:p w14:paraId="3D8837CC" w14:textId="77777777" w:rsidR="00C91676" w:rsidRPr="005F763D" w:rsidRDefault="00C91676" w:rsidP="005F763D">
      <w:pPr>
        <w:pStyle w:val="ListParagraph"/>
        <w:rPr>
          <w:rFonts w:ascii="Arial" w:hAnsi="Arial"/>
          <w:b/>
          <w:color w:val="17365D" w:themeColor="text2" w:themeShade="BF"/>
          <w:sz w:val="18"/>
          <w:szCs w:val="18"/>
        </w:rPr>
      </w:pPr>
    </w:p>
    <w:sectPr w:rsidR="00C91676" w:rsidRPr="005F763D" w:rsidSect="004661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single" w:sz="12" w:space="25" w:color="000090"/>
        <w:left w:val="single" w:sz="12" w:space="25" w:color="000090"/>
        <w:bottom w:val="single" w:sz="12" w:space="25" w:color="000090"/>
        <w:right w:val="single" w:sz="12" w:space="25" w:color="00009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AFA5" w14:textId="77777777" w:rsidR="00CF4786" w:rsidRDefault="00CF4786" w:rsidP="00EB1970">
      <w:r>
        <w:separator/>
      </w:r>
    </w:p>
  </w:endnote>
  <w:endnote w:type="continuationSeparator" w:id="0">
    <w:p w14:paraId="596B0D8A" w14:textId="77777777" w:rsidR="00CF4786" w:rsidRDefault="00CF4786" w:rsidP="00EB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0B0" w14:textId="77777777" w:rsidR="005931F3" w:rsidRDefault="005931F3" w:rsidP="00C14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3572B" w14:textId="77777777" w:rsidR="005931F3" w:rsidRDefault="005931F3" w:rsidP="004661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146" w14:textId="77777777" w:rsidR="005931F3" w:rsidRDefault="005931F3" w:rsidP="00C14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8F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373CFD" w14:textId="2EE20215" w:rsidR="005931F3" w:rsidRPr="00EB1970" w:rsidRDefault="005931F3" w:rsidP="00466183">
    <w:pPr>
      <w:pStyle w:val="Footer"/>
      <w:ind w:right="360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For questions concerning the information in this document, please contact the Critical Infrastructure/Key Resource Section at </w:t>
    </w:r>
    <w:hyperlink r:id="rId1" w:history="1">
      <w:r w:rsidRPr="00697A6B">
        <w:rPr>
          <w:rStyle w:val="Hyperlink"/>
          <w:rFonts w:ascii="Arial" w:hAnsi="Arial"/>
          <w:b/>
          <w:sz w:val="18"/>
          <w:szCs w:val="18"/>
        </w:rPr>
        <w:t>mva.sva@alaska.gov</w:t>
      </w:r>
    </w:hyperlink>
    <w:r>
      <w:rPr>
        <w:rFonts w:ascii="Arial" w:hAnsi="Arial"/>
        <w:b/>
        <w:sz w:val="18"/>
        <w:szCs w:val="18"/>
      </w:rPr>
      <w:t xml:space="preserve"> or 1.907.428.7000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A547" w14:textId="77777777" w:rsidR="005931F3" w:rsidRPr="00EB1970" w:rsidRDefault="005931F3" w:rsidP="00E715CD">
    <w:pPr>
      <w:pStyle w:val="Footer"/>
      <w:jc w:val="center"/>
      <w:rPr>
        <w:rFonts w:ascii="Arial" w:hAnsi="Arial"/>
        <w:b/>
        <w:sz w:val="18"/>
        <w:szCs w:val="18"/>
      </w:rPr>
    </w:pPr>
    <w:r w:rsidRPr="00EB1970">
      <w:rPr>
        <w:rFonts w:ascii="Arial" w:hAnsi="Arial"/>
        <w:b/>
        <w:sz w:val="18"/>
        <w:szCs w:val="18"/>
      </w:rPr>
      <w:t>CRITICAL INFRASTRUCTURE / KEY RESOURCE PLANNING SECTION</w:t>
    </w:r>
  </w:p>
  <w:p w14:paraId="2BF868DD" w14:textId="77777777" w:rsidR="005931F3" w:rsidRDefault="005931F3" w:rsidP="00E715CD">
    <w:pPr>
      <w:pStyle w:val="Footer"/>
      <w:jc w:val="center"/>
      <w:rPr>
        <w:rFonts w:ascii="Arial" w:hAnsi="Arial"/>
        <w:b/>
        <w:sz w:val="18"/>
        <w:szCs w:val="18"/>
      </w:rPr>
    </w:pPr>
    <w:r w:rsidRPr="00EB1970">
      <w:rPr>
        <w:rFonts w:ascii="Arial" w:hAnsi="Arial"/>
        <w:b/>
        <w:sz w:val="18"/>
        <w:szCs w:val="18"/>
      </w:rPr>
      <w:t>9/5/12</w:t>
    </w:r>
  </w:p>
  <w:p w14:paraId="2A844AD2" w14:textId="77777777" w:rsidR="005931F3" w:rsidRDefault="00593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5B29" w14:textId="77777777" w:rsidR="00CF4786" w:rsidRDefault="00CF4786" w:rsidP="00EB1970">
      <w:r>
        <w:separator/>
      </w:r>
    </w:p>
  </w:footnote>
  <w:footnote w:type="continuationSeparator" w:id="0">
    <w:p w14:paraId="37100193" w14:textId="77777777" w:rsidR="00CF4786" w:rsidRDefault="00CF4786" w:rsidP="00EB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2914" w14:textId="4CD7773E" w:rsidR="005931F3" w:rsidRDefault="005931F3" w:rsidP="0018290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92B5E" wp14:editId="75F522E6">
              <wp:simplePos x="0" y="0"/>
              <wp:positionH relativeFrom="column">
                <wp:posOffset>4114800</wp:posOffset>
              </wp:positionH>
              <wp:positionV relativeFrom="paragraph">
                <wp:posOffset>114300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F3E05" w14:textId="019DDBFF" w:rsidR="005931F3" w:rsidRPr="00096C93" w:rsidRDefault="005931F3">
                          <w:pPr>
                            <w:rPr>
                              <w:rFonts w:ascii="Arial" w:hAnsi="Arial"/>
                              <w:b/>
                              <w:sz w:val="30"/>
                              <w:szCs w:val="30"/>
                            </w:rPr>
                          </w:pPr>
                          <w:r w:rsidRPr="00096C93">
                            <w:rPr>
                              <w:rFonts w:ascii="Arial" w:hAnsi="Arial"/>
                              <w:b/>
                              <w:sz w:val="30"/>
                              <w:szCs w:val="30"/>
                            </w:rPr>
                            <w:t>Department of Homeland Security Emergency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92B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24pt;margin-top:9pt;width:15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" filled="f" stroked="f">
              <v:textbox>
                <w:txbxContent>
                  <w:p w14:paraId="2F0F3E05" w14:textId="019DDBFF" w:rsidR="005931F3" w:rsidRPr="00096C93" w:rsidRDefault="005931F3">
                    <w:pPr>
                      <w:rPr>
                        <w:rFonts w:ascii="Arial" w:hAnsi="Arial"/>
                        <w:b/>
                        <w:sz w:val="30"/>
                        <w:szCs w:val="30"/>
                      </w:rPr>
                    </w:pPr>
                    <w:r w:rsidRPr="00096C93">
                      <w:rPr>
                        <w:rFonts w:ascii="Arial" w:hAnsi="Arial"/>
                        <w:b/>
                        <w:sz w:val="30"/>
                        <w:szCs w:val="30"/>
                      </w:rPr>
                      <w:t>Department of Homeland Security Emergency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D725C" wp14:editId="0106606A">
              <wp:simplePos x="0" y="0"/>
              <wp:positionH relativeFrom="column">
                <wp:posOffset>2857500</wp:posOffset>
              </wp:positionH>
              <wp:positionV relativeFrom="paragraph">
                <wp:posOffset>0</wp:posOffset>
              </wp:positionV>
              <wp:extent cx="3314700" cy="1485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66320" w14:textId="1A1A67A7" w:rsidR="005931F3" w:rsidRDefault="005931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073DCD" wp14:editId="44C7CE6A">
                                <wp:extent cx="1101436" cy="1101436"/>
                                <wp:effectExtent l="0" t="0" r="0" b="0"/>
                                <wp:docPr id="4" name="Picture 4" descr="Macintosh HD:Users:BryanWuestenberg:Desktop:LogoDES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BryanWuestenberg:Desktop:LogoDES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1738" cy="11017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D725C" id="Text Box 8" o:spid="_x0000_s1028" type="#_x0000_t202" style="position:absolute;left:0;text-align:left;margin-left:225pt;margin-top:0;width:26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" filled="f" stroked="f">
              <v:textbox>
                <w:txbxContent>
                  <w:p w14:paraId="69066320" w14:textId="1A1A67A7" w:rsidR="005931F3" w:rsidRDefault="005931F3">
                    <w:r>
                      <w:rPr>
                        <w:noProof/>
                      </w:rPr>
                      <w:drawing>
                        <wp:inline distT="0" distB="0" distL="0" distR="0" wp14:anchorId="02073DCD" wp14:editId="44C7CE6A">
                          <wp:extent cx="1101436" cy="1101436"/>
                          <wp:effectExtent l="0" t="0" r="0" b="0"/>
                          <wp:docPr id="4" name="Picture 4" descr="Macintosh HD:Users:BryanWuestenberg:Desktop:LogoDES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BryanWuestenberg:Desktop:LogoDES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38" cy="11017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</w:t>
    </w:r>
  </w:p>
  <w:p w14:paraId="4998205C" w14:textId="77777777" w:rsidR="005931F3" w:rsidRDefault="005931F3" w:rsidP="00182905">
    <w:pPr>
      <w:pStyle w:val="Header"/>
      <w:jc w:val="right"/>
    </w:pPr>
  </w:p>
  <w:p w14:paraId="6C1E3C24" w14:textId="77777777" w:rsidR="005931F3" w:rsidRDefault="005931F3" w:rsidP="00182905">
    <w:pPr>
      <w:pStyle w:val="Header"/>
      <w:jc w:val="right"/>
    </w:pPr>
  </w:p>
  <w:p w14:paraId="5EF61F4C" w14:textId="77777777" w:rsidR="005931F3" w:rsidRDefault="005931F3" w:rsidP="00182905">
    <w:pPr>
      <w:pStyle w:val="Header"/>
      <w:jc w:val="right"/>
    </w:pPr>
  </w:p>
  <w:p w14:paraId="703C6C8E" w14:textId="77777777" w:rsidR="005931F3" w:rsidRDefault="005931F3" w:rsidP="00096C93">
    <w:pPr>
      <w:pStyle w:val="Header"/>
    </w:pPr>
  </w:p>
  <w:p w14:paraId="5848C518" w14:textId="77777777" w:rsidR="005931F3" w:rsidRDefault="005931F3" w:rsidP="00096C93">
    <w:pPr>
      <w:pStyle w:val="Header"/>
    </w:pPr>
  </w:p>
  <w:p w14:paraId="7BBB5BDF" w14:textId="15F40A44" w:rsidR="005931F3" w:rsidRDefault="005931F3" w:rsidP="003E1E4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A8E6C" wp14:editId="4148B54D">
              <wp:simplePos x="0" y="0"/>
              <wp:positionH relativeFrom="column">
                <wp:posOffset>4914900</wp:posOffset>
              </wp:positionH>
              <wp:positionV relativeFrom="paragraph">
                <wp:posOffset>114300</wp:posOffset>
              </wp:positionV>
              <wp:extent cx="297815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623C61" w14:textId="77777777" w:rsidR="005931F3" w:rsidRDefault="005931F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3A8E6C" id="Text Box 5" o:spid="_x0000_s1029" type="#_x0000_t202" style="position:absolute;left:0;text-align:left;margin-left:387pt;margin-top:9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jjYAIAADg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" filled="f" stroked="f">
              <v:textbox>
                <w:txbxContent>
                  <w:p w14:paraId="65623C61" w14:textId="77777777" w:rsidR="005931F3" w:rsidRDefault="005931F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D35"/>
    <w:multiLevelType w:val="multilevel"/>
    <w:tmpl w:val="80965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F8D3C40"/>
    <w:multiLevelType w:val="hybridMultilevel"/>
    <w:tmpl w:val="A8BA60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463D1"/>
    <w:multiLevelType w:val="hybridMultilevel"/>
    <w:tmpl w:val="038A46D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61367F4"/>
    <w:multiLevelType w:val="multilevel"/>
    <w:tmpl w:val="8B3CF77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8E51BBC"/>
    <w:multiLevelType w:val="hybridMultilevel"/>
    <w:tmpl w:val="6E6209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370C5F"/>
    <w:multiLevelType w:val="multilevel"/>
    <w:tmpl w:val="9F9CBD7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626BA7"/>
    <w:multiLevelType w:val="hybridMultilevel"/>
    <w:tmpl w:val="5F0A7596"/>
    <w:lvl w:ilvl="0" w:tplc="568478BC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6A063454"/>
    <w:multiLevelType w:val="multilevel"/>
    <w:tmpl w:val="94E2309E"/>
    <w:lvl w:ilvl="0">
      <w:start w:val="1"/>
      <w:numFmt w:val="upperRoman"/>
      <w:lvlText w:val="%1."/>
      <w:lvlJc w:val="right"/>
      <w:pPr>
        <w:ind w:left="2520" w:hanging="360"/>
      </w:p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8" w15:restartNumberingAfterBreak="0">
    <w:nsid w:val="74373532"/>
    <w:multiLevelType w:val="hybridMultilevel"/>
    <w:tmpl w:val="9BACC0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20058A"/>
    <w:multiLevelType w:val="multilevel"/>
    <w:tmpl w:val="80965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DC66B4F"/>
    <w:multiLevelType w:val="multilevel"/>
    <w:tmpl w:val="1C30E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63135191">
    <w:abstractNumId w:val="0"/>
  </w:num>
  <w:num w:numId="2" w16cid:durableId="1016230214">
    <w:abstractNumId w:val="9"/>
  </w:num>
  <w:num w:numId="3" w16cid:durableId="1392340861">
    <w:abstractNumId w:val="5"/>
  </w:num>
  <w:num w:numId="4" w16cid:durableId="1083801118">
    <w:abstractNumId w:val="7"/>
  </w:num>
  <w:num w:numId="5" w16cid:durableId="867061132">
    <w:abstractNumId w:val="2"/>
  </w:num>
  <w:num w:numId="6" w16cid:durableId="926232685">
    <w:abstractNumId w:val="6"/>
  </w:num>
  <w:num w:numId="7" w16cid:durableId="1359425177">
    <w:abstractNumId w:val="10"/>
  </w:num>
  <w:num w:numId="8" w16cid:durableId="723063441">
    <w:abstractNumId w:val="3"/>
  </w:num>
  <w:num w:numId="9" w16cid:durableId="555702791">
    <w:abstractNumId w:val="4"/>
  </w:num>
  <w:num w:numId="10" w16cid:durableId="264070575">
    <w:abstractNumId w:val="1"/>
  </w:num>
  <w:num w:numId="11" w16cid:durableId="1669408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70"/>
    <w:rsid w:val="00081D3F"/>
    <w:rsid w:val="00096C93"/>
    <w:rsid w:val="000B6CC3"/>
    <w:rsid w:val="000C07A2"/>
    <w:rsid w:val="000D5B1D"/>
    <w:rsid w:val="000D6B1A"/>
    <w:rsid w:val="000F5267"/>
    <w:rsid w:val="0013168A"/>
    <w:rsid w:val="001528DC"/>
    <w:rsid w:val="00173DD5"/>
    <w:rsid w:val="00182905"/>
    <w:rsid w:val="001A1CE8"/>
    <w:rsid w:val="001F13CC"/>
    <w:rsid w:val="00261689"/>
    <w:rsid w:val="002B2388"/>
    <w:rsid w:val="00300F5E"/>
    <w:rsid w:val="00301BBD"/>
    <w:rsid w:val="00354B17"/>
    <w:rsid w:val="00364621"/>
    <w:rsid w:val="00382A2D"/>
    <w:rsid w:val="003A2D2D"/>
    <w:rsid w:val="003A41D9"/>
    <w:rsid w:val="003B1DF2"/>
    <w:rsid w:val="003E1E4E"/>
    <w:rsid w:val="003F1736"/>
    <w:rsid w:val="004630B2"/>
    <w:rsid w:val="00466183"/>
    <w:rsid w:val="00483E41"/>
    <w:rsid w:val="004B2B70"/>
    <w:rsid w:val="005931F3"/>
    <w:rsid w:val="005F763D"/>
    <w:rsid w:val="00641D76"/>
    <w:rsid w:val="00670BF9"/>
    <w:rsid w:val="006A2E60"/>
    <w:rsid w:val="006B04DF"/>
    <w:rsid w:val="006C3B34"/>
    <w:rsid w:val="006D279A"/>
    <w:rsid w:val="006E01F9"/>
    <w:rsid w:val="006E05D6"/>
    <w:rsid w:val="00710980"/>
    <w:rsid w:val="00754A08"/>
    <w:rsid w:val="0076691B"/>
    <w:rsid w:val="007B1EE6"/>
    <w:rsid w:val="007E6C8C"/>
    <w:rsid w:val="007F7891"/>
    <w:rsid w:val="00846B51"/>
    <w:rsid w:val="00862837"/>
    <w:rsid w:val="008658F6"/>
    <w:rsid w:val="008C0694"/>
    <w:rsid w:val="008D654D"/>
    <w:rsid w:val="00903AD3"/>
    <w:rsid w:val="00927D83"/>
    <w:rsid w:val="00940EB9"/>
    <w:rsid w:val="009609AA"/>
    <w:rsid w:val="009A6B60"/>
    <w:rsid w:val="00A222EE"/>
    <w:rsid w:val="00A37D24"/>
    <w:rsid w:val="00A40487"/>
    <w:rsid w:val="00A76D80"/>
    <w:rsid w:val="00AA27F2"/>
    <w:rsid w:val="00B42B57"/>
    <w:rsid w:val="00B43250"/>
    <w:rsid w:val="00B625E7"/>
    <w:rsid w:val="00B75ECF"/>
    <w:rsid w:val="00BB449A"/>
    <w:rsid w:val="00BC6410"/>
    <w:rsid w:val="00BE02EF"/>
    <w:rsid w:val="00C017F6"/>
    <w:rsid w:val="00C105D4"/>
    <w:rsid w:val="00C14FAE"/>
    <w:rsid w:val="00C31604"/>
    <w:rsid w:val="00C91676"/>
    <w:rsid w:val="00C92947"/>
    <w:rsid w:val="00CF4786"/>
    <w:rsid w:val="00D05D68"/>
    <w:rsid w:val="00D33040"/>
    <w:rsid w:val="00D57FEE"/>
    <w:rsid w:val="00D824E9"/>
    <w:rsid w:val="00D8503B"/>
    <w:rsid w:val="00DA6CEB"/>
    <w:rsid w:val="00DF3626"/>
    <w:rsid w:val="00E13C20"/>
    <w:rsid w:val="00E20274"/>
    <w:rsid w:val="00E715CD"/>
    <w:rsid w:val="00EB09F6"/>
    <w:rsid w:val="00EB1970"/>
    <w:rsid w:val="00ED0E36"/>
    <w:rsid w:val="00EF0005"/>
    <w:rsid w:val="00F07A17"/>
    <w:rsid w:val="00F2057D"/>
    <w:rsid w:val="00F3581D"/>
    <w:rsid w:val="00F73585"/>
    <w:rsid w:val="00FA1DF3"/>
    <w:rsid w:val="00FC4C67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B55CE4"/>
  <w14:defaultImageDpi w14:val="300"/>
  <w15:docId w15:val="{EF2D4AB0-71B4-44C5-B7B4-AFD51AD7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7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70"/>
  </w:style>
  <w:style w:type="paragraph" w:styleId="Footer">
    <w:name w:val="footer"/>
    <w:basedOn w:val="Normal"/>
    <w:link w:val="FooterChar"/>
    <w:uiPriority w:val="99"/>
    <w:unhideWhenUsed/>
    <w:rsid w:val="00EB1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70"/>
  </w:style>
  <w:style w:type="character" w:styleId="Hyperlink">
    <w:name w:val="Hyperlink"/>
    <w:basedOn w:val="DefaultParagraphFont"/>
    <w:uiPriority w:val="99"/>
    <w:unhideWhenUsed/>
    <w:rsid w:val="00E715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1D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1D7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1D7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41D7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41D7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41D7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41D7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41D7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41D7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41D7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41D76"/>
    <w:pPr>
      <w:ind w:left="192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66183"/>
  </w:style>
  <w:style w:type="paragraph" w:styleId="ListParagraph">
    <w:name w:val="List Paragraph"/>
    <w:basedOn w:val="Normal"/>
    <w:uiPriority w:val="34"/>
    <w:qFormat/>
    <w:rsid w:val="006C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va.sva@alask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5F9EF-2A5F-4155-ABAB-BFAD261F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M. Wuestenberg</dc:creator>
  <cp:keywords/>
  <dc:description/>
  <cp:lastModifiedBy>Hildreth, Richard K (MVA)</cp:lastModifiedBy>
  <cp:revision>2</cp:revision>
  <cp:lastPrinted>2012-09-10T20:14:00Z</cp:lastPrinted>
  <dcterms:created xsi:type="dcterms:W3CDTF">2024-01-08T21:06:00Z</dcterms:created>
  <dcterms:modified xsi:type="dcterms:W3CDTF">2024-01-08T21:06:00Z</dcterms:modified>
</cp:coreProperties>
</file>